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9EA575" w14:textId="76CD81A2" w:rsidR="007C2372" w:rsidRDefault="00D671FA" w:rsidP="0001272F">
      <w:pPr>
        <w:widowControl w:val="0"/>
        <w:bidi/>
        <w:jc w:val="center"/>
        <w:rPr>
          <w:rFonts w:asciiTheme="majorBidi" w:hAnsiTheme="majorBidi" w:cstheme="majorBidi"/>
          <w:rtl/>
        </w:rPr>
      </w:pPr>
      <w:bookmarkStart w:id="0" w:name="_GoBack"/>
      <w:bookmarkEnd w:id="0"/>
      <w:r w:rsidRPr="007C2372">
        <w:rPr>
          <w:rFonts w:asciiTheme="majorBidi" w:hAnsiTheme="majorBidi" w:cstheme="majorBidi"/>
        </w:rPr>
        <w:t xml:space="preserve">                                                         </w:t>
      </w:r>
    </w:p>
    <w:p w14:paraId="60B76274" w14:textId="1C1CCFEE" w:rsidR="0001272F" w:rsidRPr="0001272F" w:rsidRDefault="0001272F" w:rsidP="0001272F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right"/>
        <w:rPr>
          <w:rFonts w:ascii="Tahoma" w:eastAsia="Times New Roman" w:hAnsi="Tahoma" w:cs="Tahoma"/>
          <w:b/>
          <w:noProof/>
          <w:color w:val="548DD4" w:themeColor="text2" w:themeTint="99"/>
          <w:sz w:val="24"/>
          <w:szCs w:val="24"/>
          <w:rtl/>
          <w:lang w:val="en-US"/>
        </w:rPr>
      </w:pPr>
      <w:r w:rsidRPr="009779BF">
        <w:rPr>
          <w:rFonts w:ascii="Tahoma" w:eastAsia="Times New Roman" w:hAnsi="Tahoma" w:cs="Tahoma"/>
          <w:b/>
          <w:noProof/>
          <w:color w:val="548DD4" w:themeColor="text2" w:themeTint="99"/>
          <w:sz w:val="24"/>
          <w:szCs w:val="24"/>
          <w:rtl/>
          <w:lang w:val="en-US"/>
        </w:rPr>
        <w:t xml:space="preserve">תאריך עדכון: </w:t>
      </w:r>
      <w:r w:rsidRPr="009779BF">
        <w:rPr>
          <w:rFonts w:ascii="Tahoma" w:eastAsia="Times New Roman" w:hAnsi="Tahoma" w:cs="Tahoma"/>
          <w:b/>
          <w:noProof/>
          <w:color w:val="548DD4" w:themeColor="text2" w:themeTint="99"/>
          <w:sz w:val="24"/>
          <w:szCs w:val="24"/>
          <w:u w:val="single"/>
          <w:rtl/>
          <w:lang w:val="en-US"/>
        </w:rPr>
        <w:t>אפריל 2020</w:t>
      </w:r>
    </w:p>
    <w:p w14:paraId="7648E569" w14:textId="77777777" w:rsidR="0001272F" w:rsidRPr="000419AC" w:rsidRDefault="0001272F" w:rsidP="0001272F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  <w:lang w:bidi="he"/>
        </w:rPr>
      </w:pPr>
      <w:r w:rsidRPr="000419AC"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  <w:lang w:bidi="he"/>
        </w:rPr>
        <w:t xml:space="preserve">       </w:t>
      </w:r>
    </w:p>
    <w:p w14:paraId="6595F536" w14:textId="07E2A422" w:rsidR="0001272F" w:rsidRPr="0001272F" w:rsidRDefault="0001272F" w:rsidP="0001272F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center"/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  <w:lang w:val="en-US"/>
        </w:rPr>
      </w:pPr>
      <w:r>
        <w:rPr>
          <w:rFonts w:ascii="Tahoma" w:eastAsia="Times New Roman" w:hAnsi="Tahoma" w:cs="Tahoma" w:hint="cs"/>
          <w:bCs/>
          <w:color w:val="548DD4" w:themeColor="text2" w:themeTint="99"/>
          <w:sz w:val="32"/>
          <w:szCs w:val="32"/>
          <w:rtl/>
          <w:lang w:val="en-US"/>
        </w:rPr>
        <w:t>אימהות ופמיניזם</w:t>
      </w:r>
    </w:p>
    <w:p w14:paraId="4CA4DFE6" w14:textId="77777777" w:rsidR="0001272F" w:rsidRDefault="0001272F" w:rsidP="0001272F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center"/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  <w:lang w:val="en-US"/>
        </w:rPr>
      </w:pPr>
      <w:r w:rsidRPr="0001272F"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lang w:val="en-US"/>
        </w:rPr>
        <w:t>Motherhood and Feminism</w:t>
      </w:r>
    </w:p>
    <w:p w14:paraId="560F0B45" w14:textId="5147DAE2" w:rsidR="0001272F" w:rsidRPr="000419AC" w:rsidRDefault="0001272F" w:rsidP="0001272F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center"/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lang w:val="en-US"/>
        </w:rPr>
      </w:pPr>
      <w:r w:rsidRPr="000419AC"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  <w:lang w:val="en-US"/>
        </w:rPr>
        <w:t>מספר קורס: 27-</w:t>
      </w:r>
      <w:r>
        <w:rPr>
          <w:rFonts w:ascii="Tahoma" w:eastAsia="Times New Roman" w:hAnsi="Tahoma" w:cs="Tahoma" w:hint="cs"/>
          <w:bCs/>
          <w:color w:val="548DD4" w:themeColor="text2" w:themeTint="99"/>
          <w:sz w:val="32"/>
          <w:szCs w:val="32"/>
          <w:rtl/>
          <w:lang w:val="en-US"/>
        </w:rPr>
        <w:t>909</w:t>
      </w:r>
      <w:r w:rsidRPr="000419AC"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  <w:lang w:val="en-US"/>
        </w:rPr>
        <w:t>-01</w:t>
      </w:r>
    </w:p>
    <w:p w14:paraId="1A304BA2" w14:textId="77777777" w:rsidR="0001272F" w:rsidRDefault="0001272F" w:rsidP="0001272F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center"/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  <w:lang w:bidi="he"/>
        </w:rPr>
      </w:pPr>
      <w:r w:rsidRPr="000419AC"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  <w:lang w:bidi="he"/>
        </w:rPr>
        <w:t>שם המרצה</w:t>
      </w:r>
      <w:r w:rsidRPr="000419AC"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</w:rPr>
        <w:t xml:space="preserve">: </w:t>
      </w:r>
      <w:r w:rsidRPr="000419AC"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  <w:lang w:bidi="he"/>
        </w:rPr>
        <w:t>ד</w:t>
      </w:r>
      <w:r w:rsidRPr="000419AC"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</w:rPr>
        <w:t>"</w:t>
      </w:r>
      <w:r w:rsidRPr="000419AC">
        <w:rPr>
          <w:rFonts w:ascii="Tahoma" w:eastAsia="Times New Roman" w:hAnsi="Tahoma" w:cs="Tahoma"/>
          <w:bCs/>
          <w:color w:val="548DD4" w:themeColor="text2" w:themeTint="99"/>
          <w:sz w:val="32"/>
          <w:szCs w:val="32"/>
          <w:rtl/>
          <w:lang w:bidi="he"/>
        </w:rPr>
        <w:t>ר מירי רוזמרין</w:t>
      </w:r>
    </w:p>
    <w:p w14:paraId="49D2391A" w14:textId="77777777" w:rsidR="0001272F" w:rsidRPr="000419AC" w:rsidRDefault="0001272F" w:rsidP="0001272F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center"/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</w:pPr>
    </w:p>
    <w:p w14:paraId="20E57D94" w14:textId="77777777" w:rsidR="0001272F" w:rsidRPr="000419AC" w:rsidRDefault="0001272F" w:rsidP="0001272F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jc w:val="center"/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</w:pPr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  <w:t>סוג הקורס</w:t>
      </w:r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</w:rPr>
        <w:t>:</w:t>
      </w:r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  <w:t xml:space="preserve"> שיעור</w:t>
      </w:r>
    </w:p>
    <w:p w14:paraId="1F0F5628" w14:textId="5FC5AF60" w:rsidR="0001272F" w:rsidRPr="000419AC" w:rsidRDefault="0001272F" w:rsidP="0001272F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</w:pPr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  <w:t>שנת לימודים</w:t>
      </w:r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</w:rPr>
        <w:t xml:space="preserve">: </w:t>
      </w:r>
      <w:proofErr w:type="spellStart"/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  <w:t>תשפ</w:t>
      </w:r>
      <w:proofErr w:type="spellEnd"/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</w:rPr>
        <w:t>"</w:t>
      </w:r>
      <w:r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  <w:t xml:space="preserve">א                </w:t>
      </w:r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  <w:t xml:space="preserve">סמסטר:  </w:t>
      </w:r>
      <w:r>
        <w:rPr>
          <w:rFonts w:asciiTheme="minorBidi" w:eastAsia="Times New Roman" w:hAnsiTheme="minorBidi" w:cstheme="minorBidi" w:hint="cs"/>
          <w:b/>
          <w:bCs/>
          <w:color w:val="548DD4" w:themeColor="text2" w:themeTint="99"/>
          <w:sz w:val="28"/>
          <w:szCs w:val="28"/>
          <w:rtl/>
          <w:lang w:bidi="he"/>
        </w:rPr>
        <w:t>ב'</w:t>
      </w:r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  <w:tab/>
        <w:t xml:space="preserve">                     היקף שעות</w:t>
      </w:r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</w:rPr>
        <w:t xml:space="preserve">:  </w:t>
      </w:r>
      <w:r>
        <w:rPr>
          <w:rFonts w:asciiTheme="minorBidi" w:eastAsia="Times New Roman" w:hAnsiTheme="minorBidi" w:cstheme="minorBidi" w:hint="cs"/>
          <w:b/>
          <w:bCs/>
          <w:color w:val="548DD4" w:themeColor="text2" w:themeTint="99"/>
          <w:sz w:val="28"/>
          <w:szCs w:val="28"/>
          <w:rtl/>
        </w:rPr>
        <w:t xml:space="preserve">1 </w:t>
      </w:r>
      <w:r>
        <w:rPr>
          <w:rFonts w:asciiTheme="minorBidi" w:eastAsia="Times New Roman" w:hAnsiTheme="minorBidi" w:cstheme="minorBidi" w:hint="cs"/>
          <w:b/>
          <w:bCs/>
          <w:color w:val="548DD4" w:themeColor="text2" w:themeTint="99"/>
          <w:sz w:val="28"/>
          <w:szCs w:val="28"/>
          <w:rtl/>
          <w:lang w:bidi="he"/>
        </w:rPr>
        <w:t>ש</w:t>
      </w:r>
      <w:r>
        <w:rPr>
          <w:rFonts w:asciiTheme="minorBidi" w:eastAsia="Times New Roman" w:hAnsiTheme="minorBidi" w:cstheme="minorBidi" w:hint="cs"/>
          <w:b/>
          <w:bCs/>
          <w:color w:val="548DD4" w:themeColor="text2" w:themeTint="99"/>
          <w:sz w:val="28"/>
          <w:szCs w:val="28"/>
          <w:rtl/>
        </w:rPr>
        <w:t>"</w:t>
      </w:r>
      <w:r>
        <w:rPr>
          <w:rFonts w:asciiTheme="minorBidi" w:eastAsia="Times New Roman" w:hAnsiTheme="minorBidi" w:cstheme="minorBidi" w:hint="cs"/>
          <w:b/>
          <w:bCs/>
          <w:color w:val="548DD4" w:themeColor="text2" w:themeTint="99"/>
          <w:sz w:val="28"/>
          <w:szCs w:val="28"/>
          <w:rtl/>
          <w:lang w:bidi="he"/>
        </w:rPr>
        <w:t>ש</w:t>
      </w:r>
    </w:p>
    <w:p w14:paraId="2A6909A2" w14:textId="77777777" w:rsidR="0001272F" w:rsidRPr="000419AC" w:rsidRDefault="0001272F" w:rsidP="0001272F">
      <w:pPr>
        <w:pBdr>
          <w:top w:val="nil"/>
          <w:left w:val="nil"/>
          <w:bottom w:val="nil"/>
          <w:right w:val="nil"/>
          <w:between w:val="nil"/>
        </w:pBdr>
        <w:bidi/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</w:pPr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  <w:t>אתר הקורס באינטרנט</w:t>
      </w:r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</w:rPr>
        <w:t>:</w:t>
      </w:r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  <w:t xml:space="preserve">  </w:t>
      </w:r>
      <w:r>
        <w:rPr>
          <w:rFonts w:asciiTheme="minorBidi" w:eastAsia="Times New Roman" w:hAnsiTheme="minorBidi" w:cstheme="minorBidi" w:hint="cs"/>
          <w:b/>
          <w:bCs/>
          <w:color w:val="548DD4" w:themeColor="text2" w:themeTint="99"/>
          <w:sz w:val="28"/>
          <w:szCs w:val="28"/>
          <w:rtl/>
          <w:lang w:bidi="he"/>
        </w:rPr>
        <w:t>מודל</w:t>
      </w:r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  <w:t xml:space="preserve">     </w:t>
      </w:r>
      <w:r w:rsidRPr="000419AC">
        <w:rPr>
          <w:rFonts w:asciiTheme="minorBidi" w:eastAsia="Times New Roman" w:hAnsiTheme="minorBidi" w:cstheme="minorBidi"/>
          <w:b/>
          <w:bCs/>
          <w:color w:val="548DD4" w:themeColor="text2" w:themeTint="99"/>
          <w:sz w:val="28"/>
          <w:szCs w:val="28"/>
          <w:rtl/>
          <w:lang w:bidi="he"/>
        </w:rPr>
        <w:tab/>
      </w:r>
    </w:p>
    <w:p w14:paraId="1AA3622C" w14:textId="77777777" w:rsidR="0001272F" w:rsidRDefault="0001272F" w:rsidP="0001272F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20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bidi="he"/>
        </w:rPr>
        <w:t xml:space="preserve">  </w:t>
      </w:r>
    </w:p>
    <w:p w14:paraId="08F9EF0E" w14:textId="77777777" w:rsidR="0001272F" w:rsidRDefault="0001272F" w:rsidP="0001272F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20"/>
        <w:rPr>
          <w:rFonts w:ascii="Times New Roman" w:eastAsia="Times New Roman" w:hAnsi="Times New Roman" w:cs="Times New Roman"/>
          <w:sz w:val="24"/>
          <w:szCs w:val="24"/>
          <w:rtl/>
          <w:lang w:bidi="he"/>
        </w:rPr>
      </w:pPr>
    </w:p>
    <w:p w14:paraId="0FDB1A37" w14:textId="77777777" w:rsidR="0001272F" w:rsidRPr="0001272F" w:rsidRDefault="00D671FA" w:rsidP="007C2372">
      <w:pPr>
        <w:widowControl w:val="0"/>
        <w:bidi/>
        <w:ind w:left="26"/>
        <w:rPr>
          <w:rFonts w:asciiTheme="majorBidi" w:hAnsiTheme="majorBidi" w:cstheme="majorBidi"/>
          <w:bCs/>
          <w:sz w:val="28"/>
          <w:szCs w:val="28"/>
          <w:rtl/>
        </w:rPr>
      </w:pPr>
      <w:r w:rsidRPr="0001272F">
        <w:rPr>
          <w:rFonts w:asciiTheme="majorBidi" w:hAnsiTheme="majorBidi" w:cstheme="majorBidi"/>
          <w:bCs/>
          <w:sz w:val="28"/>
          <w:szCs w:val="28"/>
          <w:rtl/>
        </w:rPr>
        <w:t>א. מטרות הקורס:</w:t>
      </w:r>
      <w:r w:rsidR="0001272F" w:rsidRPr="0001272F">
        <w:rPr>
          <w:rFonts w:asciiTheme="majorBidi" w:hAnsiTheme="majorBidi" w:cstheme="majorBidi" w:hint="cs"/>
          <w:bCs/>
          <w:sz w:val="28"/>
          <w:szCs w:val="28"/>
          <w:rtl/>
        </w:rPr>
        <w:t xml:space="preserve"> </w:t>
      </w:r>
    </w:p>
    <w:p w14:paraId="6896B88A" w14:textId="6AF0E428" w:rsidR="00307E80" w:rsidRPr="0001272F" w:rsidRDefault="00D671FA" w:rsidP="0001272F">
      <w:pPr>
        <w:widowControl w:val="0"/>
        <w:bidi/>
        <w:ind w:left="26"/>
        <w:rPr>
          <w:rFonts w:asciiTheme="majorBidi" w:hAnsiTheme="majorBidi" w:cstheme="majorBidi"/>
          <w:b/>
          <w:sz w:val="26"/>
          <w:szCs w:val="26"/>
        </w:rPr>
      </w:pPr>
      <w:r w:rsidRPr="0001272F">
        <w:rPr>
          <w:rFonts w:asciiTheme="majorBidi" w:hAnsiTheme="majorBidi" w:cstheme="majorBidi"/>
          <w:b/>
          <w:sz w:val="26"/>
          <w:szCs w:val="26"/>
          <w:rtl/>
        </w:rPr>
        <w:t>היכרות עם הביקורות המגדריות על אימהות. הבנת ההשפעה של ניתוחים חברתים בנושאי מגדר על נושא האימהות</w:t>
      </w:r>
      <w:r w:rsidR="00545CA8">
        <w:rPr>
          <w:rFonts w:asciiTheme="majorBidi" w:hAnsiTheme="majorBidi" w:cstheme="majorBidi" w:hint="cs"/>
          <w:b/>
          <w:sz w:val="26"/>
          <w:szCs w:val="26"/>
          <w:rtl/>
        </w:rPr>
        <w:t>.</w:t>
      </w:r>
    </w:p>
    <w:p w14:paraId="6896B88B" w14:textId="77777777" w:rsidR="00307E80" w:rsidRPr="0001272F" w:rsidRDefault="00307E80" w:rsidP="007C2372">
      <w:pPr>
        <w:widowControl w:val="0"/>
        <w:bidi/>
        <w:ind w:left="26"/>
        <w:rPr>
          <w:rFonts w:asciiTheme="majorBidi" w:hAnsiTheme="majorBidi" w:cstheme="majorBidi"/>
          <w:b/>
          <w:sz w:val="26"/>
          <w:szCs w:val="26"/>
        </w:rPr>
      </w:pPr>
    </w:p>
    <w:p w14:paraId="6896B88C" w14:textId="77777777" w:rsidR="00307E80" w:rsidRPr="0001272F" w:rsidRDefault="00307E80" w:rsidP="007C2372">
      <w:pPr>
        <w:widowControl w:val="0"/>
        <w:bidi/>
        <w:ind w:left="226" w:firstLine="26"/>
        <w:rPr>
          <w:rFonts w:asciiTheme="majorBidi" w:hAnsiTheme="majorBidi" w:cstheme="majorBidi"/>
          <w:sz w:val="26"/>
          <w:szCs w:val="26"/>
        </w:rPr>
      </w:pPr>
    </w:p>
    <w:p w14:paraId="114DDEE1" w14:textId="77777777" w:rsidR="0001272F" w:rsidRPr="0001272F" w:rsidRDefault="00D671FA" w:rsidP="007C2372">
      <w:pPr>
        <w:widowControl w:val="0"/>
        <w:bidi/>
        <w:ind w:left="26"/>
        <w:rPr>
          <w:rFonts w:asciiTheme="majorBidi" w:hAnsiTheme="majorBidi" w:cstheme="majorBidi"/>
          <w:bCs/>
          <w:sz w:val="28"/>
          <w:szCs w:val="28"/>
          <w:rtl/>
        </w:rPr>
      </w:pPr>
      <w:r w:rsidRPr="0001272F">
        <w:rPr>
          <w:rFonts w:asciiTheme="majorBidi" w:hAnsiTheme="majorBidi" w:cstheme="majorBidi"/>
          <w:bCs/>
          <w:sz w:val="28"/>
          <w:szCs w:val="28"/>
          <w:rtl/>
        </w:rPr>
        <w:t>ב. תוכן הקורס</w:t>
      </w:r>
      <w:r w:rsidRPr="0001272F">
        <w:rPr>
          <w:rFonts w:asciiTheme="majorBidi" w:hAnsiTheme="majorBidi" w:cstheme="majorBidi"/>
          <w:bCs/>
          <w:sz w:val="28"/>
          <w:szCs w:val="28"/>
        </w:rPr>
        <w:t>:</w:t>
      </w:r>
      <w:r w:rsidRPr="0001272F">
        <w:rPr>
          <w:rFonts w:asciiTheme="majorBidi" w:hAnsiTheme="majorBidi" w:cstheme="majorBidi"/>
          <w:bCs/>
          <w:sz w:val="28"/>
          <w:szCs w:val="28"/>
          <w:rtl/>
        </w:rPr>
        <w:t xml:space="preserve"> </w:t>
      </w:r>
    </w:p>
    <w:p w14:paraId="6896B88D" w14:textId="1E111B37" w:rsidR="00307E80" w:rsidRPr="0001272F" w:rsidRDefault="00D671FA" w:rsidP="0001272F">
      <w:pPr>
        <w:widowControl w:val="0"/>
        <w:bidi/>
        <w:ind w:left="26"/>
        <w:rPr>
          <w:rFonts w:asciiTheme="majorBidi" w:hAnsiTheme="majorBidi" w:cstheme="majorBidi"/>
          <w:sz w:val="26"/>
          <w:szCs w:val="26"/>
        </w:rPr>
      </w:pPr>
      <w:r w:rsidRPr="0001272F">
        <w:rPr>
          <w:rFonts w:asciiTheme="majorBidi" w:hAnsiTheme="majorBidi" w:cstheme="majorBidi"/>
          <w:sz w:val="26"/>
          <w:szCs w:val="26"/>
          <w:rtl/>
        </w:rPr>
        <w:t>הקורס יסקור באופן היסטורי ואנליטי את הכתיבה המגדרית בנושא אימהות. יוצגו זרמים שונים, מוטיבציות מחקריות שונות ונ</w:t>
      </w:r>
      <w:r w:rsidRPr="0001272F">
        <w:rPr>
          <w:rFonts w:asciiTheme="majorBidi" w:hAnsiTheme="majorBidi" w:cstheme="majorBidi" w:hint="cs"/>
          <w:sz w:val="26"/>
          <w:szCs w:val="26"/>
          <w:rtl/>
        </w:rPr>
        <w:t>י</w:t>
      </w:r>
      <w:r w:rsidRPr="0001272F">
        <w:rPr>
          <w:rFonts w:asciiTheme="majorBidi" w:hAnsiTheme="majorBidi" w:cstheme="majorBidi"/>
          <w:sz w:val="26"/>
          <w:szCs w:val="26"/>
          <w:rtl/>
        </w:rPr>
        <w:t>סיונות ליצוק תובנות מתחום המגדר להבנה חדשה של האימהות.</w:t>
      </w:r>
    </w:p>
    <w:p w14:paraId="6896B88E" w14:textId="77777777" w:rsidR="00307E80" w:rsidRPr="0001272F" w:rsidRDefault="00307E80" w:rsidP="007C2372">
      <w:pPr>
        <w:widowControl w:val="0"/>
        <w:bidi/>
        <w:ind w:left="26"/>
        <w:rPr>
          <w:rFonts w:asciiTheme="majorBidi" w:hAnsiTheme="majorBidi" w:cstheme="majorBidi"/>
          <w:sz w:val="26"/>
          <w:szCs w:val="26"/>
        </w:rPr>
      </w:pPr>
    </w:p>
    <w:p w14:paraId="6896B88F" w14:textId="2B69B1B6" w:rsidR="00307E80" w:rsidRPr="0001272F" w:rsidRDefault="00D671FA" w:rsidP="007C2372">
      <w:pPr>
        <w:widowControl w:val="0"/>
        <w:bidi/>
        <w:ind w:left="26"/>
        <w:rPr>
          <w:rFonts w:asciiTheme="majorBidi" w:hAnsiTheme="majorBidi" w:cstheme="majorBidi"/>
          <w:sz w:val="26"/>
          <w:szCs w:val="26"/>
        </w:rPr>
      </w:pPr>
      <w:r w:rsidRPr="0001272F">
        <w:rPr>
          <w:rFonts w:asciiTheme="majorBidi" w:hAnsiTheme="majorBidi" w:cstheme="majorBidi"/>
          <w:bCs/>
          <w:sz w:val="26"/>
          <w:szCs w:val="26"/>
          <w:rtl/>
        </w:rPr>
        <w:t>מהלך השיעורים</w:t>
      </w:r>
      <w:r w:rsidRPr="0001272F">
        <w:rPr>
          <w:rFonts w:asciiTheme="majorBidi" w:hAnsiTheme="majorBidi" w:cstheme="majorBidi"/>
          <w:b/>
          <w:sz w:val="26"/>
          <w:szCs w:val="26"/>
          <w:rtl/>
        </w:rPr>
        <w:t>:</w:t>
      </w:r>
      <w:r w:rsidRPr="0001272F">
        <w:rPr>
          <w:rFonts w:asciiTheme="majorBidi" w:hAnsiTheme="majorBidi" w:cstheme="majorBidi"/>
          <w:sz w:val="26"/>
          <w:szCs w:val="26"/>
          <w:rtl/>
        </w:rPr>
        <w:t xml:space="preserve"> קורס מבוסס קריאה ודיון ביקורתי בכיתה</w:t>
      </w:r>
      <w:r w:rsidR="0001272F">
        <w:rPr>
          <w:rFonts w:asciiTheme="majorBidi" w:hAnsiTheme="majorBidi" w:cstheme="majorBidi" w:hint="cs"/>
          <w:sz w:val="26"/>
          <w:szCs w:val="26"/>
          <w:rtl/>
        </w:rPr>
        <w:t>.</w:t>
      </w:r>
    </w:p>
    <w:p w14:paraId="6896B890" w14:textId="77777777" w:rsidR="00307E80" w:rsidRPr="0001272F" w:rsidRDefault="00307E80" w:rsidP="007C2372">
      <w:pPr>
        <w:widowControl w:val="0"/>
        <w:bidi/>
        <w:ind w:left="26"/>
        <w:rPr>
          <w:rFonts w:asciiTheme="majorBidi" w:hAnsiTheme="majorBidi" w:cstheme="majorBidi"/>
          <w:sz w:val="26"/>
          <w:szCs w:val="26"/>
        </w:rPr>
      </w:pPr>
    </w:p>
    <w:p w14:paraId="6896B891" w14:textId="10D36F22" w:rsidR="00307E80" w:rsidRPr="0001272F" w:rsidRDefault="00D671FA" w:rsidP="007C2372">
      <w:pPr>
        <w:widowControl w:val="0"/>
        <w:bidi/>
        <w:ind w:left="26"/>
        <w:rPr>
          <w:rFonts w:asciiTheme="majorBidi" w:hAnsiTheme="majorBidi" w:cstheme="majorBidi"/>
          <w:bCs/>
          <w:sz w:val="26"/>
          <w:szCs w:val="26"/>
        </w:rPr>
      </w:pPr>
      <w:r w:rsidRPr="0001272F">
        <w:rPr>
          <w:rFonts w:asciiTheme="majorBidi" w:hAnsiTheme="majorBidi" w:cstheme="majorBidi"/>
          <w:bCs/>
          <w:sz w:val="26"/>
          <w:szCs w:val="26"/>
          <w:rtl/>
        </w:rPr>
        <w:t xml:space="preserve">תכנית הוראה מפורטת לכל השיעורים: </w:t>
      </w:r>
    </w:p>
    <w:p w14:paraId="6896B892" w14:textId="77777777" w:rsidR="00307E80" w:rsidRPr="007C2372" w:rsidRDefault="00307E80" w:rsidP="007C2372">
      <w:pPr>
        <w:widowControl w:val="0"/>
        <w:bidi/>
        <w:ind w:left="26"/>
        <w:rPr>
          <w:rFonts w:asciiTheme="majorBidi" w:hAnsiTheme="majorBidi" w:cstheme="majorBidi"/>
        </w:rPr>
      </w:pPr>
    </w:p>
    <w:tbl>
      <w:tblPr>
        <w:tblStyle w:val="a5"/>
        <w:bidiVisual/>
        <w:tblW w:w="90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9"/>
        <w:gridCol w:w="4458"/>
        <w:gridCol w:w="3255"/>
      </w:tblGrid>
      <w:tr w:rsidR="00307E80" w:rsidRPr="0001272F" w14:paraId="6896B896" w14:textId="77777777" w:rsidTr="00013F1E">
        <w:trPr>
          <w:trHeight w:val="440"/>
        </w:trPr>
        <w:tc>
          <w:tcPr>
            <w:tcW w:w="1349" w:type="dxa"/>
          </w:tcPr>
          <w:p w14:paraId="6896B893" w14:textId="77777777" w:rsidR="00307E80" w:rsidRPr="0001272F" w:rsidRDefault="00D671FA" w:rsidP="007C2372">
            <w:pPr>
              <w:widowControl w:val="0"/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1272F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מס' השיעור</w:t>
            </w:r>
          </w:p>
        </w:tc>
        <w:tc>
          <w:tcPr>
            <w:tcW w:w="4458" w:type="dxa"/>
          </w:tcPr>
          <w:p w14:paraId="6896B894" w14:textId="77777777" w:rsidR="00307E80" w:rsidRPr="0001272F" w:rsidRDefault="00D671FA" w:rsidP="007C2372">
            <w:pPr>
              <w:widowControl w:val="0"/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1272F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נושא השיעור</w:t>
            </w:r>
          </w:p>
        </w:tc>
        <w:tc>
          <w:tcPr>
            <w:tcW w:w="3255" w:type="dxa"/>
          </w:tcPr>
          <w:p w14:paraId="6896B895" w14:textId="77777777" w:rsidR="00307E80" w:rsidRPr="0001272F" w:rsidRDefault="00D671FA" w:rsidP="007C2372">
            <w:pPr>
              <w:widowControl w:val="0"/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1272F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קריאה נדרשת</w:t>
            </w:r>
          </w:p>
        </w:tc>
      </w:tr>
      <w:tr w:rsidR="00013F1E" w:rsidRPr="0001272F" w14:paraId="6896B89A" w14:textId="77777777" w:rsidTr="00013F1E">
        <w:tc>
          <w:tcPr>
            <w:tcW w:w="1349" w:type="dxa"/>
          </w:tcPr>
          <w:p w14:paraId="6896B897" w14:textId="77777777" w:rsidR="00013F1E" w:rsidRPr="0001272F" w:rsidRDefault="00013F1E" w:rsidP="007C2372">
            <w:pPr>
              <w:widowControl w:val="0"/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01272F"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4458" w:type="dxa"/>
          </w:tcPr>
          <w:p w14:paraId="6896B898" w14:textId="77777777" w:rsidR="00013F1E" w:rsidRPr="0001272F" w:rsidRDefault="00013F1E" w:rsidP="00013F1E">
            <w:pPr>
              <w:widowControl w:val="0"/>
              <w:bidi/>
              <w:rPr>
                <w:rFonts w:asciiTheme="majorBidi" w:hAnsiTheme="majorBidi" w:cstheme="majorBidi"/>
                <w:sz w:val="26"/>
                <w:szCs w:val="26"/>
              </w:rPr>
            </w:pPr>
            <w:r w:rsidRPr="0001272F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מבוא </w:t>
            </w:r>
          </w:p>
        </w:tc>
        <w:tc>
          <w:tcPr>
            <w:tcW w:w="3255" w:type="dxa"/>
            <w:vMerge w:val="restart"/>
          </w:tcPr>
          <w:p w14:paraId="6896B899" w14:textId="16DE79F7" w:rsidR="00013F1E" w:rsidRPr="0001272F" w:rsidRDefault="00013F1E" w:rsidP="007C2372">
            <w:pPr>
              <w:widowControl w:val="0"/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01272F">
              <w:rPr>
                <w:rFonts w:asciiTheme="majorBidi" w:hAnsiTheme="majorBidi" w:cstheme="majorBidi"/>
                <w:sz w:val="26"/>
                <w:szCs w:val="26"/>
                <w:rtl/>
              </w:rPr>
              <w:t>ראו רשימה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</w:p>
        </w:tc>
      </w:tr>
      <w:tr w:rsidR="00013F1E" w:rsidRPr="0001272F" w14:paraId="6896B89E" w14:textId="77777777" w:rsidTr="00013F1E">
        <w:tc>
          <w:tcPr>
            <w:tcW w:w="1349" w:type="dxa"/>
          </w:tcPr>
          <w:p w14:paraId="6896B89B" w14:textId="77777777" w:rsidR="00013F1E" w:rsidRPr="0001272F" w:rsidRDefault="00013F1E" w:rsidP="007C2372">
            <w:pPr>
              <w:widowControl w:val="0"/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01272F">
              <w:rPr>
                <w:rFonts w:asciiTheme="majorBidi" w:hAnsiTheme="majorBidi" w:cstheme="majorBidi"/>
                <w:sz w:val="26"/>
                <w:szCs w:val="26"/>
              </w:rPr>
              <w:t>2-3</w:t>
            </w:r>
          </w:p>
        </w:tc>
        <w:tc>
          <w:tcPr>
            <w:tcW w:w="4458" w:type="dxa"/>
          </w:tcPr>
          <w:p w14:paraId="6896B89C" w14:textId="77777777" w:rsidR="00013F1E" w:rsidRPr="0001272F" w:rsidRDefault="00013F1E" w:rsidP="00013F1E">
            <w:pPr>
              <w:widowControl w:val="0"/>
              <w:bidi/>
              <w:rPr>
                <w:rFonts w:asciiTheme="majorBidi" w:hAnsiTheme="majorBidi" w:cstheme="majorBidi"/>
                <w:sz w:val="26"/>
                <w:szCs w:val="26"/>
              </w:rPr>
            </w:pPr>
            <w:r w:rsidRPr="0001272F">
              <w:rPr>
                <w:rFonts w:asciiTheme="majorBidi" w:hAnsiTheme="majorBidi" w:cstheme="majorBidi"/>
                <w:sz w:val="26"/>
                <w:szCs w:val="26"/>
                <w:rtl/>
              </w:rPr>
              <w:t>ביקורות פמיניסטיות ראשונות</w:t>
            </w:r>
          </w:p>
        </w:tc>
        <w:tc>
          <w:tcPr>
            <w:tcW w:w="3255" w:type="dxa"/>
            <w:vMerge/>
          </w:tcPr>
          <w:p w14:paraId="6896B89D" w14:textId="31C546B2" w:rsidR="00013F1E" w:rsidRPr="0001272F" w:rsidRDefault="00013F1E" w:rsidP="007C2372">
            <w:pPr>
              <w:widowControl w:val="0"/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013F1E" w:rsidRPr="0001272F" w14:paraId="6896B8A2" w14:textId="77777777" w:rsidTr="00013F1E">
        <w:tc>
          <w:tcPr>
            <w:tcW w:w="1349" w:type="dxa"/>
          </w:tcPr>
          <w:p w14:paraId="6896B89F" w14:textId="77777777" w:rsidR="00013F1E" w:rsidRPr="0001272F" w:rsidRDefault="00013F1E" w:rsidP="007C2372">
            <w:pPr>
              <w:widowControl w:val="0"/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01272F">
              <w:rPr>
                <w:rFonts w:asciiTheme="majorBidi" w:hAnsiTheme="majorBidi" w:cstheme="majorBidi"/>
                <w:sz w:val="26"/>
                <w:szCs w:val="26"/>
              </w:rPr>
              <w:t>4-5</w:t>
            </w:r>
          </w:p>
        </w:tc>
        <w:tc>
          <w:tcPr>
            <w:tcW w:w="4458" w:type="dxa"/>
          </w:tcPr>
          <w:p w14:paraId="6896B8A0" w14:textId="2C37541C" w:rsidR="00013F1E" w:rsidRPr="0001272F" w:rsidRDefault="00013F1E" w:rsidP="00013F1E">
            <w:pPr>
              <w:widowControl w:val="0"/>
              <w:bidi/>
              <w:rPr>
                <w:rFonts w:asciiTheme="majorBidi" w:hAnsiTheme="majorBidi" w:cstheme="majorBidi"/>
                <w:sz w:val="26"/>
                <w:szCs w:val="26"/>
              </w:rPr>
            </w:pPr>
            <w:r w:rsidRPr="0001272F">
              <w:rPr>
                <w:rFonts w:asciiTheme="majorBidi" w:hAnsiTheme="majorBidi" w:cstheme="majorBidi"/>
                <w:sz w:val="26"/>
                <w:szCs w:val="26"/>
                <w:rtl/>
              </w:rPr>
              <w:t>א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י</w:t>
            </w:r>
            <w:r w:rsidRPr="0001272F">
              <w:rPr>
                <w:rFonts w:asciiTheme="majorBidi" w:hAnsiTheme="majorBidi" w:cstheme="majorBidi"/>
                <w:sz w:val="26"/>
                <w:szCs w:val="26"/>
                <w:rtl/>
              </w:rPr>
              <w:t>מהות האידאל וריבוי המציאויות</w:t>
            </w:r>
          </w:p>
        </w:tc>
        <w:tc>
          <w:tcPr>
            <w:tcW w:w="3255" w:type="dxa"/>
            <w:vMerge/>
          </w:tcPr>
          <w:p w14:paraId="6896B8A1" w14:textId="77777777" w:rsidR="00013F1E" w:rsidRPr="0001272F" w:rsidRDefault="00013F1E" w:rsidP="007C2372">
            <w:pPr>
              <w:widowControl w:val="0"/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013F1E" w:rsidRPr="0001272F" w14:paraId="6896B8A6" w14:textId="77777777" w:rsidTr="00013F1E">
        <w:tc>
          <w:tcPr>
            <w:tcW w:w="1349" w:type="dxa"/>
          </w:tcPr>
          <w:p w14:paraId="6896B8A3" w14:textId="77777777" w:rsidR="00013F1E" w:rsidRPr="0001272F" w:rsidRDefault="00013F1E" w:rsidP="007C2372">
            <w:pPr>
              <w:widowControl w:val="0"/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01272F">
              <w:rPr>
                <w:rFonts w:asciiTheme="majorBidi" w:hAnsiTheme="majorBidi" w:cstheme="majorBidi"/>
                <w:sz w:val="26"/>
                <w:szCs w:val="26"/>
              </w:rPr>
              <w:t>6-8</w:t>
            </w:r>
          </w:p>
        </w:tc>
        <w:tc>
          <w:tcPr>
            <w:tcW w:w="4458" w:type="dxa"/>
          </w:tcPr>
          <w:p w14:paraId="6896B8A4" w14:textId="61A28C1D" w:rsidR="00013F1E" w:rsidRPr="0001272F" w:rsidRDefault="00013F1E" w:rsidP="00013F1E">
            <w:pPr>
              <w:widowControl w:val="0"/>
              <w:bidi/>
              <w:rPr>
                <w:rFonts w:asciiTheme="majorBidi" w:hAnsiTheme="majorBidi" w:cstheme="majorBidi"/>
                <w:sz w:val="26"/>
                <w:szCs w:val="26"/>
              </w:rPr>
            </w:pPr>
            <w:r w:rsidRPr="0001272F">
              <w:rPr>
                <w:rFonts w:asciiTheme="majorBidi" w:hAnsiTheme="majorBidi" w:cstheme="majorBidi"/>
                <w:sz w:val="26"/>
                <w:szCs w:val="26"/>
                <w:rtl/>
              </w:rPr>
              <w:t>א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י</w:t>
            </w:r>
            <w:r w:rsidRPr="0001272F">
              <w:rPr>
                <w:rFonts w:asciiTheme="majorBidi" w:hAnsiTheme="majorBidi" w:cstheme="majorBidi"/>
                <w:sz w:val="26"/>
                <w:szCs w:val="26"/>
                <w:rtl/>
              </w:rPr>
              <w:t>מהות אזרחות ופוליטיקה</w:t>
            </w:r>
          </w:p>
        </w:tc>
        <w:tc>
          <w:tcPr>
            <w:tcW w:w="3255" w:type="dxa"/>
            <w:vMerge/>
          </w:tcPr>
          <w:p w14:paraId="6896B8A5" w14:textId="77777777" w:rsidR="00013F1E" w:rsidRPr="0001272F" w:rsidRDefault="00013F1E" w:rsidP="007C2372">
            <w:pPr>
              <w:widowControl w:val="0"/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013F1E" w:rsidRPr="0001272F" w14:paraId="6896B8AA" w14:textId="77777777" w:rsidTr="00013F1E">
        <w:tc>
          <w:tcPr>
            <w:tcW w:w="1349" w:type="dxa"/>
          </w:tcPr>
          <w:p w14:paraId="6896B8A7" w14:textId="77777777" w:rsidR="00013F1E" w:rsidRPr="0001272F" w:rsidRDefault="00013F1E" w:rsidP="007C2372">
            <w:pPr>
              <w:widowControl w:val="0"/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01272F">
              <w:rPr>
                <w:rFonts w:asciiTheme="majorBidi" w:hAnsiTheme="majorBidi" w:cstheme="majorBidi"/>
                <w:sz w:val="26"/>
                <w:szCs w:val="26"/>
              </w:rPr>
              <w:t>9-11</w:t>
            </w:r>
          </w:p>
        </w:tc>
        <w:tc>
          <w:tcPr>
            <w:tcW w:w="4458" w:type="dxa"/>
          </w:tcPr>
          <w:p w14:paraId="6896B8A8" w14:textId="77777777" w:rsidR="00013F1E" w:rsidRPr="0001272F" w:rsidRDefault="00013F1E" w:rsidP="00013F1E">
            <w:pPr>
              <w:widowControl w:val="0"/>
              <w:bidi/>
              <w:rPr>
                <w:rFonts w:asciiTheme="majorBidi" w:hAnsiTheme="majorBidi" w:cstheme="majorBidi"/>
                <w:sz w:val="26"/>
                <w:szCs w:val="26"/>
              </w:rPr>
            </w:pPr>
            <w:r w:rsidRPr="0001272F">
              <w:rPr>
                <w:rFonts w:asciiTheme="majorBidi" w:hAnsiTheme="majorBidi" w:cstheme="majorBidi"/>
                <w:sz w:val="26"/>
                <w:szCs w:val="26"/>
                <w:rtl/>
              </w:rPr>
              <w:t>סובייקטיביות אימהית</w:t>
            </w:r>
          </w:p>
        </w:tc>
        <w:tc>
          <w:tcPr>
            <w:tcW w:w="3255" w:type="dxa"/>
            <w:vMerge/>
          </w:tcPr>
          <w:p w14:paraId="6896B8A9" w14:textId="77777777" w:rsidR="00013F1E" w:rsidRPr="0001272F" w:rsidRDefault="00013F1E" w:rsidP="007C2372">
            <w:pPr>
              <w:widowControl w:val="0"/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013F1E" w:rsidRPr="0001272F" w14:paraId="6896B8AE" w14:textId="77777777" w:rsidTr="00013F1E">
        <w:tc>
          <w:tcPr>
            <w:tcW w:w="1349" w:type="dxa"/>
          </w:tcPr>
          <w:p w14:paraId="6896B8AB" w14:textId="77777777" w:rsidR="00013F1E" w:rsidRPr="0001272F" w:rsidRDefault="00013F1E" w:rsidP="007C2372">
            <w:pPr>
              <w:widowControl w:val="0"/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01272F">
              <w:rPr>
                <w:rFonts w:asciiTheme="majorBidi" w:hAnsiTheme="majorBidi" w:cstheme="majorBidi"/>
                <w:sz w:val="26"/>
                <w:szCs w:val="26"/>
              </w:rPr>
              <w:t>12-13</w:t>
            </w:r>
          </w:p>
        </w:tc>
        <w:tc>
          <w:tcPr>
            <w:tcW w:w="4458" w:type="dxa"/>
          </w:tcPr>
          <w:p w14:paraId="6896B8AC" w14:textId="44CE7300" w:rsidR="00013F1E" w:rsidRPr="0001272F" w:rsidRDefault="00013F1E" w:rsidP="00013F1E">
            <w:pPr>
              <w:widowControl w:val="0"/>
              <w:bidi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אימהות</w:t>
            </w:r>
            <w:r w:rsidRPr="0001272F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פמיניסטית </w:t>
            </w:r>
          </w:p>
        </w:tc>
        <w:tc>
          <w:tcPr>
            <w:tcW w:w="3255" w:type="dxa"/>
            <w:vMerge/>
          </w:tcPr>
          <w:p w14:paraId="6896B8AD" w14:textId="77777777" w:rsidR="00013F1E" w:rsidRPr="0001272F" w:rsidRDefault="00013F1E" w:rsidP="007C2372">
            <w:pPr>
              <w:widowControl w:val="0"/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14:paraId="6896B8AF" w14:textId="77777777" w:rsidR="00307E80" w:rsidRPr="007C2372" w:rsidRDefault="00307E80" w:rsidP="007C2372">
      <w:pPr>
        <w:widowControl w:val="0"/>
        <w:bidi/>
        <w:ind w:left="26"/>
        <w:jc w:val="center"/>
        <w:rPr>
          <w:rFonts w:asciiTheme="majorBidi" w:hAnsiTheme="majorBidi" w:cstheme="majorBidi"/>
        </w:rPr>
      </w:pPr>
    </w:p>
    <w:p w14:paraId="6896B8B0" w14:textId="77777777" w:rsidR="00307E80" w:rsidRPr="007C2372" w:rsidRDefault="00307E80" w:rsidP="007C2372">
      <w:pPr>
        <w:widowControl w:val="0"/>
        <w:bidi/>
        <w:rPr>
          <w:rFonts w:asciiTheme="majorBidi" w:hAnsiTheme="majorBidi" w:cstheme="majorBidi"/>
        </w:rPr>
      </w:pPr>
    </w:p>
    <w:p w14:paraId="6896B8B2" w14:textId="77777777" w:rsidR="00307E80" w:rsidRPr="007C2372" w:rsidRDefault="00307E80" w:rsidP="00013F1E">
      <w:pPr>
        <w:widowControl w:val="0"/>
        <w:bidi/>
        <w:rPr>
          <w:rFonts w:asciiTheme="majorBidi" w:hAnsiTheme="majorBidi" w:cstheme="majorBidi"/>
        </w:rPr>
      </w:pPr>
    </w:p>
    <w:p w14:paraId="629736B8" w14:textId="77777777" w:rsidR="00013F1E" w:rsidRDefault="00013F1E" w:rsidP="006224B3">
      <w:pPr>
        <w:widowControl w:val="0"/>
        <w:bidi/>
        <w:spacing w:line="360" w:lineRule="auto"/>
        <w:ind w:left="26"/>
        <w:rPr>
          <w:rFonts w:asciiTheme="majorBidi" w:hAnsiTheme="majorBidi" w:cstheme="majorBidi"/>
          <w:b/>
          <w:sz w:val="26"/>
          <w:szCs w:val="26"/>
          <w:rtl/>
        </w:rPr>
      </w:pPr>
      <w:r w:rsidRPr="006224B3">
        <w:rPr>
          <w:rFonts w:asciiTheme="majorBidi" w:hAnsiTheme="majorBidi" w:cstheme="majorBidi" w:hint="cs"/>
          <w:bCs/>
          <w:sz w:val="28"/>
          <w:szCs w:val="28"/>
          <w:rtl/>
        </w:rPr>
        <w:t>ג.</w:t>
      </w:r>
      <w:r w:rsidRPr="00013F1E">
        <w:rPr>
          <w:rFonts w:asciiTheme="majorBidi" w:hAnsiTheme="majorBidi" w:cstheme="majorBidi" w:hint="cs"/>
          <w:b/>
          <w:sz w:val="26"/>
          <w:szCs w:val="26"/>
          <w:rtl/>
        </w:rPr>
        <w:t xml:space="preserve"> </w:t>
      </w:r>
      <w:r w:rsidR="00D671FA" w:rsidRPr="00013F1E">
        <w:rPr>
          <w:rFonts w:asciiTheme="majorBidi" w:hAnsiTheme="majorBidi" w:cstheme="majorBidi"/>
          <w:b/>
          <w:sz w:val="26"/>
          <w:szCs w:val="26"/>
          <w:rtl/>
        </w:rPr>
        <w:t xml:space="preserve">  </w:t>
      </w:r>
      <w:r w:rsidR="00D671FA" w:rsidRPr="006224B3">
        <w:rPr>
          <w:rFonts w:asciiTheme="majorBidi" w:hAnsiTheme="majorBidi" w:cstheme="majorBidi"/>
          <w:bCs/>
          <w:sz w:val="28"/>
          <w:szCs w:val="28"/>
          <w:rtl/>
        </w:rPr>
        <w:t>דרישות קדם:</w:t>
      </w:r>
      <w:r w:rsidR="00D671FA" w:rsidRPr="00013F1E">
        <w:rPr>
          <w:rFonts w:asciiTheme="majorBidi" w:hAnsiTheme="majorBidi" w:cstheme="majorBidi"/>
          <w:b/>
          <w:sz w:val="26"/>
          <w:szCs w:val="26"/>
          <w:rtl/>
        </w:rPr>
        <w:t xml:space="preserve"> </w:t>
      </w:r>
      <w:r>
        <w:rPr>
          <w:rFonts w:asciiTheme="majorBidi" w:hAnsiTheme="majorBidi" w:cstheme="majorBidi" w:hint="cs"/>
          <w:b/>
          <w:sz w:val="26"/>
          <w:szCs w:val="26"/>
          <w:rtl/>
        </w:rPr>
        <w:t xml:space="preserve"> </w:t>
      </w:r>
      <w:r w:rsidR="00D671FA" w:rsidRPr="00013F1E">
        <w:rPr>
          <w:rFonts w:asciiTheme="majorBidi" w:hAnsiTheme="majorBidi" w:cstheme="majorBidi"/>
          <w:b/>
          <w:sz w:val="26"/>
          <w:szCs w:val="26"/>
          <w:rtl/>
        </w:rPr>
        <w:t>א</w:t>
      </w:r>
      <w:r>
        <w:rPr>
          <w:rFonts w:asciiTheme="majorBidi" w:hAnsiTheme="majorBidi" w:cstheme="majorBidi" w:hint="cs"/>
          <w:b/>
          <w:sz w:val="26"/>
          <w:szCs w:val="26"/>
          <w:rtl/>
        </w:rPr>
        <w:t>ין</w:t>
      </w:r>
    </w:p>
    <w:p w14:paraId="6896B8B4" w14:textId="1CE420F3" w:rsidR="00307E80" w:rsidRPr="00013F1E" w:rsidRDefault="006224B3" w:rsidP="006224B3">
      <w:pPr>
        <w:widowControl w:val="0"/>
        <w:bidi/>
        <w:spacing w:line="360" w:lineRule="auto"/>
        <w:ind w:left="26"/>
        <w:rPr>
          <w:rFonts w:asciiTheme="majorBidi" w:hAnsiTheme="majorBidi" w:cstheme="majorBidi"/>
          <w:sz w:val="26"/>
          <w:szCs w:val="26"/>
        </w:rPr>
      </w:pPr>
      <w:r w:rsidRPr="006224B3">
        <w:rPr>
          <w:rFonts w:asciiTheme="majorBidi" w:hAnsiTheme="majorBidi" w:cstheme="majorBidi" w:hint="cs"/>
          <w:b/>
          <w:bCs/>
          <w:sz w:val="28"/>
          <w:szCs w:val="28"/>
          <w:rtl/>
        </w:rPr>
        <w:t>ד</w:t>
      </w:r>
      <w:r w:rsidR="00013F1E" w:rsidRPr="006224B3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="00013F1E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D671FA" w:rsidRPr="006224B3">
        <w:rPr>
          <w:rFonts w:asciiTheme="majorBidi" w:hAnsiTheme="majorBidi" w:cstheme="majorBidi"/>
          <w:bCs/>
          <w:sz w:val="28"/>
          <w:szCs w:val="28"/>
          <w:rtl/>
        </w:rPr>
        <w:t>חובות / דרישות / מטלות:</w:t>
      </w:r>
      <w:r w:rsidR="00013F1E">
        <w:rPr>
          <w:rFonts w:asciiTheme="majorBidi" w:hAnsiTheme="majorBidi" w:cstheme="majorBidi" w:hint="cs"/>
          <w:b/>
          <w:sz w:val="26"/>
          <w:szCs w:val="26"/>
          <w:rtl/>
        </w:rPr>
        <w:t xml:space="preserve">  </w:t>
      </w:r>
      <w:r w:rsidR="00D671FA" w:rsidRPr="00013F1E">
        <w:rPr>
          <w:rFonts w:asciiTheme="majorBidi" w:hAnsiTheme="majorBidi" w:cstheme="majorBidi"/>
          <w:b/>
          <w:sz w:val="26"/>
          <w:szCs w:val="26"/>
          <w:rtl/>
        </w:rPr>
        <w:t>השתתפות, קריאה, מטלת סיום.</w:t>
      </w:r>
    </w:p>
    <w:p w14:paraId="00CF7F3A" w14:textId="77777777" w:rsidR="006224B3" w:rsidRDefault="006224B3" w:rsidP="006224B3">
      <w:pPr>
        <w:widowControl w:val="0"/>
        <w:bidi/>
        <w:spacing w:line="360" w:lineRule="auto"/>
        <w:ind w:left="-46" w:firstLine="26"/>
        <w:rPr>
          <w:rFonts w:asciiTheme="majorBidi" w:hAnsiTheme="majorBidi" w:cstheme="majorBidi"/>
          <w:sz w:val="26"/>
          <w:szCs w:val="26"/>
          <w:rtl/>
        </w:rPr>
      </w:pPr>
      <w:r w:rsidRPr="006224B3">
        <w:rPr>
          <w:rFonts w:asciiTheme="majorBidi" w:hAnsiTheme="majorBidi" w:cstheme="majorBidi" w:hint="cs"/>
          <w:bCs/>
          <w:sz w:val="26"/>
          <w:szCs w:val="26"/>
          <w:rtl/>
        </w:rPr>
        <w:t xml:space="preserve"> </w:t>
      </w:r>
      <w:r w:rsidRPr="006224B3">
        <w:rPr>
          <w:rFonts w:asciiTheme="majorBidi" w:hAnsiTheme="majorBidi" w:cstheme="majorBidi" w:hint="cs"/>
          <w:bCs/>
          <w:sz w:val="28"/>
          <w:szCs w:val="28"/>
          <w:rtl/>
        </w:rPr>
        <w:t>ה</w:t>
      </w:r>
      <w:r w:rsidRPr="006224B3">
        <w:rPr>
          <w:rFonts w:asciiTheme="majorBidi" w:hAnsiTheme="majorBidi" w:cstheme="majorBidi" w:hint="cs"/>
          <w:bCs/>
          <w:sz w:val="26"/>
          <w:szCs w:val="26"/>
          <w:rtl/>
        </w:rPr>
        <w:t>.</w:t>
      </w:r>
      <w:r>
        <w:rPr>
          <w:rFonts w:asciiTheme="majorBidi" w:hAnsiTheme="majorBidi" w:cstheme="majorBidi" w:hint="cs"/>
          <w:b/>
          <w:sz w:val="26"/>
          <w:szCs w:val="26"/>
          <w:rtl/>
        </w:rPr>
        <w:t xml:space="preserve"> </w:t>
      </w:r>
      <w:r w:rsidR="00D671FA" w:rsidRPr="00013F1E">
        <w:rPr>
          <w:rFonts w:asciiTheme="majorBidi" w:hAnsiTheme="majorBidi" w:cstheme="majorBidi"/>
          <w:b/>
          <w:sz w:val="26"/>
          <w:szCs w:val="26"/>
          <w:rtl/>
        </w:rPr>
        <w:t xml:space="preserve"> </w:t>
      </w:r>
      <w:r w:rsidR="00D671FA" w:rsidRPr="006224B3">
        <w:rPr>
          <w:rFonts w:asciiTheme="majorBidi" w:hAnsiTheme="majorBidi" w:cstheme="majorBidi"/>
          <w:bCs/>
          <w:sz w:val="28"/>
          <w:szCs w:val="28"/>
          <w:rtl/>
        </w:rPr>
        <w:t>מרכיבי הציון הסופי</w:t>
      </w:r>
      <w:r w:rsidR="00D671FA" w:rsidRPr="006224B3">
        <w:rPr>
          <w:rFonts w:asciiTheme="majorBidi" w:hAnsiTheme="majorBidi" w:cstheme="majorBidi"/>
          <w:bCs/>
          <w:sz w:val="26"/>
          <w:szCs w:val="26"/>
          <w:rtl/>
        </w:rPr>
        <w:t xml:space="preserve"> :</w:t>
      </w:r>
      <w:r w:rsidR="00D671FA" w:rsidRPr="00013F1E">
        <w:rPr>
          <w:rFonts w:asciiTheme="majorBidi" w:hAnsiTheme="majorBidi" w:cstheme="majorBidi"/>
          <w:sz w:val="26"/>
          <w:szCs w:val="26"/>
          <w:rtl/>
        </w:rPr>
        <w:t xml:space="preserve"> עבודת סיום 100% </w:t>
      </w:r>
    </w:p>
    <w:p w14:paraId="6896B8B5" w14:textId="20243B79" w:rsidR="00307E80" w:rsidRPr="00013F1E" w:rsidRDefault="006224B3" w:rsidP="006224B3">
      <w:pPr>
        <w:widowControl w:val="0"/>
        <w:bidi/>
        <w:spacing w:line="360" w:lineRule="auto"/>
        <w:ind w:left="-46" w:firstLine="26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bCs/>
          <w:sz w:val="28"/>
          <w:szCs w:val="28"/>
          <w:rtl/>
        </w:rPr>
        <w:t xml:space="preserve">                                     </w:t>
      </w:r>
      <w:r w:rsidR="00D671FA" w:rsidRPr="00013F1E">
        <w:rPr>
          <w:rFonts w:asciiTheme="majorBidi" w:hAnsiTheme="majorBidi" w:cstheme="majorBidi"/>
          <w:sz w:val="26"/>
          <w:szCs w:val="26"/>
          <w:rtl/>
        </w:rPr>
        <w:t>השתתפות פעילה הכוללת פרזנטציה בכיתה בונוס עד  10%</w:t>
      </w:r>
    </w:p>
    <w:p w14:paraId="6896B8B7" w14:textId="77777777" w:rsidR="00307E80" w:rsidRPr="00013F1E" w:rsidRDefault="00307E80" w:rsidP="006224B3">
      <w:pPr>
        <w:widowControl w:val="0"/>
        <w:bidi/>
        <w:rPr>
          <w:rFonts w:asciiTheme="majorBidi" w:hAnsiTheme="majorBidi" w:cstheme="majorBidi"/>
          <w:sz w:val="26"/>
          <w:szCs w:val="26"/>
        </w:rPr>
      </w:pPr>
    </w:p>
    <w:p w14:paraId="6896B8B8" w14:textId="36883282" w:rsidR="00307E80" w:rsidRDefault="006224B3" w:rsidP="006224B3">
      <w:pPr>
        <w:widowControl w:val="0"/>
        <w:bidi/>
        <w:spacing w:line="360" w:lineRule="auto"/>
        <w:ind w:left="26"/>
        <w:rPr>
          <w:rFonts w:asciiTheme="majorBidi" w:hAnsiTheme="majorBidi" w:cstheme="majorBidi"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Cs/>
          <w:sz w:val="28"/>
          <w:szCs w:val="28"/>
          <w:rtl/>
        </w:rPr>
        <w:t>ו</w:t>
      </w:r>
      <w:r w:rsidR="00D671FA" w:rsidRPr="006224B3">
        <w:rPr>
          <w:rFonts w:asciiTheme="majorBidi" w:hAnsiTheme="majorBidi" w:cstheme="majorBidi"/>
          <w:bCs/>
          <w:sz w:val="28"/>
          <w:szCs w:val="28"/>
          <w:rtl/>
        </w:rPr>
        <w:t xml:space="preserve">. </w:t>
      </w:r>
      <w:r>
        <w:rPr>
          <w:rFonts w:asciiTheme="majorBidi" w:hAnsiTheme="majorBidi" w:cstheme="majorBidi" w:hint="cs"/>
          <w:bCs/>
          <w:sz w:val="28"/>
          <w:szCs w:val="28"/>
          <w:rtl/>
        </w:rPr>
        <w:t xml:space="preserve"> </w:t>
      </w:r>
      <w:r w:rsidR="00D671FA" w:rsidRPr="006224B3">
        <w:rPr>
          <w:rFonts w:asciiTheme="majorBidi" w:hAnsiTheme="majorBidi" w:cstheme="majorBidi"/>
          <w:bCs/>
          <w:sz w:val="28"/>
          <w:szCs w:val="28"/>
          <w:rtl/>
        </w:rPr>
        <w:t>ביבליוגרפיה:</w:t>
      </w:r>
      <w:r w:rsidR="00D671FA" w:rsidRPr="006224B3"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14:paraId="6896B8B9" w14:textId="77777777" w:rsidR="00307E80" w:rsidRPr="006224B3" w:rsidRDefault="00D671FA" w:rsidP="006224B3">
      <w:pPr>
        <w:widowControl w:val="0"/>
        <w:bidi/>
        <w:spacing w:line="360" w:lineRule="auto"/>
        <w:rPr>
          <w:rFonts w:asciiTheme="majorBidi" w:hAnsiTheme="majorBidi" w:cstheme="majorBidi"/>
          <w:bCs/>
          <w:sz w:val="26"/>
          <w:szCs w:val="26"/>
        </w:rPr>
      </w:pPr>
      <w:r w:rsidRPr="006224B3">
        <w:rPr>
          <w:rFonts w:asciiTheme="majorBidi" w:hAnsiTheme="majorBidi" w:cstheme="majorBidi"/>
          <w:bCs/>
          <w:sz w:val="26"/>
          <w:szCs w:val="26"/>
          <w:rtl/>
        </w:rPr>
        <w:t>קריאת חובה</w:t>
      </w:r>
    </w:p>
    <w:p w14:paraId="6896B8BA" w14:textId="77777777" w:rsidR="00307E80" w:rsidRPr="006224B3" w:rsidRDefault="00D671FA" w:rsidP="007C2372">
      <w:pPr>
        <w:widowControl w:val="0"/>
        <w:bidi/>
        <w:spacing w:before="200"/>
        <w:jc w:val="both"/>
        <w:rPr>
          <w:rFonts w:asciiTheme="majorBidi" w:hAnsiTheme="majorBidi" w:cstheme="majorBidi"/>
          <w:sz w:val="26"/>
          <w:szCs w:val="26"/>
          <w:u w:val="single"/>
        </w:rPr>
      </w:pPr>
      <w:r w:rsidRPr="006224B3">
        <w:rPr>
          <w:rFonts w:asciiTheme="majorBidi" w:hAnsiTheme="majorBidi" w:cstheme="majorBidi"/>
          <w:sz w:val="26"/>
          <w:szCs w:val="26"/>
          <w:u w:val="single"/>
          <w:rtl/>
        </w:rPr>
        <w:t xml:space="preserve">ביקורת ראשונות </w:t>
      </w:r>
    </w:p>
    <w:p w14:paraId="6896B8BB" w14:textId="77777777" w:rsidR="00307E80" w:rsidRPr="006224B3" w:rsidRDefault="00D671FA" w:rsidP="007C2372">
      <w:pPr>
        <w:widowControl w:val="0"/>
        <w:bidi/>
        <w:spacing w:before="200"/>
        <w:jc w:val="both"/>
        <w:rPr>
          <w:rFonts w:asciiTheme="majorBidi" w:hAnsiTheme="majorBidi" w:cstheme="majorBidi"/>
          <w:sz w:val="24"/>
          <w:szCs w:val="24"/>
        </w:rPr>
      </w:pPr>
      <w:r w:rsidRPr="006224B3">
        <w:rPr>
          <w:rFonts w:asciiTheme="majorBidi" w:hAnsiTheme="majorBidi" w:cstheme="majorBidi"/>
          <w:sz w:val="24"/>
          <w:szCs w:val="24"/>
          <w:rtl/>
        </w:rPr>
        <w:t>דה-</w:t>
      </w:r>
      <w:proofErr w:type="spellStart"/>
      <w:r w:rsidRPr="006224B3">
        <w:rPr>
          <w:rFonts w:asciiTheme="majorBidi" w:hAnsiTheme="majorBidi" w:cstheme="majorBidi"/>
          <w:sz w:val="24"/>
          <w:szCs w:val="24"/>
          <w:rtl/>
        </w:rPr>
        <w:t>בובאר</w:t>
      </w:r>
      <w:proofErr w:type="spellEnd"/>
      <w:r w:rsidRPr="006224B3">
        <w:rPr>
          <w:rFonts w:asciiTheme="majorBidi" w:hAnsiTheme="majorBidi" w:cstheme="majorBidi"/>
          <w:sz w:val="24"/>
          <w:szCs w:val="24"/>
          <w:rtl/>
        </w:rPr>
        <w:t xml:space="preserve">, סימון,2007, 1949 </w:t>
      </w:r>
      <w:r w:rsidRPr="006224B3">
        <w:rPr>
          <w:rFonts w:asciiTheme="majorBidi" w:hAnsiTheme="majorBidi" w:cstheme="majorBidi"/>
          <w:b/>
          <w:sz w:val="24"/>
          <w:szCs w:val="24"/>
          <w:rtl/>
        </w:rPr>
        <w:t>המין השני</w:t>
      </w:r>
      <w:r w:rsidRPr="006224B3">
        <w:rPr>
          <w:rFonts w:asciiTheme="majorBidi" w:hAnsiTheme="majorBidi" w:cstheme="majorBidi"/>
          <w:sz w:val="24"/>
          <w:szCs w:val="24"/>
          <w:rtl/>
        </w:rPr>
        <w:t>, תל אביב: בבל, עמודים 336-397</w:t>
      </w:r>
    </w:p>
    <w:p w14:paraId="6896B8BC" w14:textId="77777777" w:rsidR="00307E80" w:rsidRPr="006224B3" w:rsidRDefault="00D671FA" w:rsidP="007C2372">
      <w:pPr>
        <w:widowControl w:val="0"/>
        <w:bidi/>
        <w:spacing w:before="2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224B3">
        <w:rPr>
          <w:rFonts w:asciiTheme="majorBidi" w:hAnsiTheme="majorBidi" w:cstheme="majorBidi"/>
          <w:sz w:val="24"/>
          <w:szCs w:val="24"/>
          <w:rtl/>
        </w:rPr>
        <w:t>ריץ</w:t>
      </w:r>
      <w:proofErr w:type="spellEnd"/>
      <w:r w:rsidRPr="006224B3">
        <w:rPr>
          <w:rFonts w:asciiTheme="majorBidi" w:hAnsiTheme="majorBidi" w:cstheme="majorBidi"/>
          <w:sz w:val="24"/>
          <w:szCs w:val="24"/>
          <w:rtl/>
        </w:rPr>
        <w:t xml:space="preserve">' אדריאן, </w:t>
      </w:r>
      <w:r w:rsidRPr="006224B3">
        <w:rPr>
          <w:rFonts w:asciiTheme="majorBidi" w:hAnsiTheme="majorBidi" w:cstheme="majorBidi"/>
          <w:b/>
          <w:sz w:val="24"/>
          <w:szCs w:val="24"/>
          <w:rtl/>
        </w:rPr>
        <w:t xml:space="preserve">ילוד </w:t>
      </w:r>
      <w:proofErr w:type="spellStart"/>
      <w:r w:rsidRPr="006224B3">
        <w:rPr>
          <w:rFonts w:asciiTheme="majorBidi" w:hAnsiTheme="majorBidi" w:cstheme="majorBidi"/>
          <w:b/>
          <w:sz w:val="24"/>
          <w:szCs w:val="24"/>
          <w:rtl/>
        </w:rPr>
        <w:t>אשה</w:t>
      </w:r>
      <w:proofErr w:type="spellEnd"/>
      <w:r w:rsidRPr="006224B3">
        <w:rPr>
          <w:rFonts w:asciiTheme="majorBidi" w:hAnsiTheme="majorBidi" w:cstheme="majorBidi"/>
          <w:sz w:val="24"/>
          <w:szCs w:val="24"/>
          <w:rtl/>
        </w:rPr>
        <w:t xml:space="preserve">, תל אביב: עם </w:t>
      </w:r>
      <w:proofErr w:type="spellStart"/>
      <w:r w:rsidRPr="006224B3">
        <w:rPr>
          <w:rFonts w:asciiTheme="majorBidi" w:hAnsiTheme="majorBidi" w:cstheme="majorBidi"/>
          <w:sz w:val="24"/>
          <w:szCs w:val="24"/>
          <w:rtl/>
        </w:rPr>
        <w:t>עובד,פרקים</w:t>
      </w:r>
      <w:proofErr w:type="spellEnd"/>
      <w:r w:rsidRPr="006224B3">
        <w:rPr>
          <w:rFonts w:asciiTheme="majorBidi" w:hAnsiTheme="majorBidi" w:cstheme="majorBidi"/>
          <w:sz w:val="24"/>
          <w:szCs w:val="24"/>
          <w:rtl/>
        </w:rPr>
        <w:t xml:space="preserve"> 1+5, עמ' 49-69, 143-160. (באנגלית העמודים 110-127, 21-40) </w:t>
      </w:r>
    </w:p>
    <w:p w14:paraId="6896B8BD" w14:textId="77777777" w:rsidR="00307E80" w:rsidRPr="006224B3" w:rsidRDefault="00D671FA" w:rsidP="007C2372">
      <w:pPr>
        <w:widowControl w:val="0"/>
        <w:spacing w:before="200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6224B3">
        <w:rPr>
          <w:rFonts w:asciiTheme="majorBidi" w:eastAsia="Times New Roman" w:hAnsiTheme="majorBidi" w:cstheme="majorBidi"/>
          <w:sz w:val="24"/>
          <w:szCs w:val="24"/>
        </w:rPr>
        <w:t>Nancy</w:t>
      </w:r>
      <w:proofErr w:type="spellEnd"/>
      <w:r w:rsidRPr="006224B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224B3">
        <w:rPr>
          <w:rFonts w:asciiTheme="majorBidi" w:eastAsia="Times New Roman" w:hAnsiTheme="majorBidi" w:cstheme="majorBidi"/>
          <w:sz w:val="24"/>
          <w:szCs w:val="24"/>
        </w:rPr>
        <w:t>Chodorow</w:t>
      </w:r>
      <w:proofErr w:type="spellEnd"/>
      <w:r w:rsidRPr="006224B3">
        <w:rPr>
          <w:rFonts w:asciiTheme="majorBidi" w:eastAsia="Times New Roman" w:hAnsiTheme="majorBidi" w:cstheme="majorBidi"/>
          <w:sz w:val="24"/>
          <w:szCs w:val="24"/>
        </w:rPr>
        <w:t xml:space="preserve"> J. 1978. </w:t>
      </w:r>
      <w:proofErr w:type="spellStart"/>
      <w:r w:rsidRPr="006224B3">
        <w:rPr>
          <w:rFonts w:asciiTheme="majorBidi" w:eastAsia="Times New Roman" w:hAnsiTheme="majorBidi" w:cstheme="majorBidi"/>
          <w:i/>
          <w:sz w:val="24"/>
          <w:szCs w:val="24"/>
        </w:rPr>
        <w:t>The</w:t>
      </w:r>
      <w:proofErr w:type="spellEnd"/>
      <w:r w:rsidRPr="006224B3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6224B3">
        <w:rPr>
          <w:rFonts w:asciiTheme="majorBidi" w:eastAsia="Times New Roman" w:hAnsiTheme="majorBidi" w:cstheme="majorBidi"/>
          <w:i/>
          <w:sz w:val="24"/>
          <w:szCs w:val="24"/>
        </w:rPr>
        <w:t>Reproduction</w:t>
      </w:r>
      <w:proofErr w:type="spellEnd"/>
      <w:r w:rsidRPr="006224B3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6224B3">
        <w:rPr>
          <w:rFonts w:asciiTheme="majorBidi" w:eastAsia="Times New Roman" w:hAnsiTheme="majorBidi" w:cstheme="majorBidi"/>
          <w:i/>
          <w:sz w:val="24"/>
          <w:szCs w:val="24"/>
        </w:rPr>
        <w:t>of</w:t>
      </w:r>
      <w:proofErr w:type="spellEnd"/>
      <w:r w:rsidRPr="006224B3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6224B3">
        <w:rPr>
          <w:rFonts w:asciiTheme="majorBidi" w:eastAsia="Times New Roman" w:hAnsiTheme="majorBidi" w:cstheme="majorBidi"/>
          <w:i/>
          <w:sz w:val="24"/>
          <w:szCs w:val="24"/>
        </w:rPr>
        <w:t>Mothering</w:t>
      </w:r>
      <w:proofErr w:type="spellEnd"/>
      <w:r w:rsidRPr="006224B3">
        <w:rPr>
          <w:rFonts w:asciiTheme="majorBidi" w:eastAsia="Times New Roman" w:hAnsiTheme="majorBidi" w:cstheme="majorBidi"/>
          <w:i/>
          <w:sz w:val="24"/>
          <w:szCs w:val="24"/>
        </w:rPr>
        <w:t xml:space="preserve">: </w:t>
      </w:r>
      <w:proofErr w:type="spellStart"/>
      <w:r w:rsidRPr="006224B3">
        <w:rPr>
          <w:rFonts w:asciiTheme="majorBidi" w:eastAsia="Times New Roman" w:hAnsiTheme="majorBidi" w:cstheme="majorBidi"/>
          <w:i/>
          <w:sz w:val="24"/>
          <w:szCs w:val="24"/>
        </w:rPr>
        <w:t>Psychoanalysis</w:t>
      </w:r>
      <w:proofErr w:type="spellEnd"/>
      <w:r w:rsidRPr="006224B3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6224B3">
        <w:rPr>
          <w:rFonts w:asciiTheme="majorBidi" w:eastAsia="Times New Roman" w:hAnsiTheme="majorBidi" w:cstheme="majorBidi"/>
          <w:i/>
          <w:sz w:val="24"/>
          <w:szCs w:val="24"/>
        </w:rPr>
        <w:t>and</w:t>
      </w:r>
      <w:proofErr w:type="spellEnd"/>
      <w:r w:rsidRPr="006224B3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6224B3">
        <w:rPr>
          <w:rFonts w:asciiTheme="majorBidi" w:eastAsia="Times New Roman" w:hAnsiTheme="majorBidi" w:cstheme="majorBidi"/>
          <w:i/>
          <w:sz w:val="24"/>
          <w:szCs w:val="24"/>
        </w:rPr>
        <w:t>the</w:t>
      </w:r>
      <w:proofErr w:type="spellEnd"/>
      <w:r w:rsidRPr="006224B3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6224B3">
        <w:rPr>
          <w:rFonts w:asciiTheme="majorBidi" w:eastAsia="Times New Roman" w:hAnsiTheme="majorBidi" w:cstheme="majorBidi"/>
          <w:i/>
          <w:sz w:val="24"/>
          <w:szCs w:val="24"/>
        </w:rPr>
        <w:t>Sociology</w:t>
      </w:r>
      <w:proofErr w:type="spellEnd"/>
      <w:r w:rsidRPr="006224B3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6224B3">
        <w:rPr>
          <w:rFonts w:asciiTheme="majorBidi" w:eastAsia="Times New Roman" w:hAnsiTheme="majorBidi" w:cstheme="majorBidi"/>
          <w:i/>
          <w:sz w:val="24"/>
          <w:szCs w:val="24"/>
        </w:rPr>
        <w:t>of</w:t>
      </w:r>
      <w:proofErr w:type="spellEnd"/>
      <w:r w:rsidRPr="006224B3">
        <w:rPr>
          <w:rFonts w:asciiTheme="majorBidi" w:eastAsia="Times New Roman" w:hAnsiTheme="majorBidi" w:cstheme="majorBidi"/>
          <w:i/>
          <w:sz w:val="24"/>
          <w:szCs w:val="24"/>
        </w:rPr>
        <w:t xml:space="preserve"> Gender</w:t>
      </w:r>
      <w:r w:rsidRPr="006224B3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6224B3">
        <w:rPr>
          <w:rFonts w:asciiTheme="majorBidi" w:eastAsia="Times New Roman" w:hAnsiTheme="majorBidi" w:cstheme="majorBidi"/>
          <w:sz w:val="24"/>
          <w:szCs w:val="24"/>
        </w:rPr>
        <w:t>Berkeley</w:t>
      </w:r>
      <w:proofErr w:type="spellEnd"/>
      <w:r w:rsidRPr="006224B3">
        <w:rPr>
          <w:rFonts w:asciiTheme="majorBidi" w:eastAsia="Times New Roman" w:hAnsiTheme="majorBidi" w:cstheme="majorBidi"/>
          <w:sz w:val="24"/>
          <w:szCs w:val="24"/>
        </w:rPr>
        <w:t xml:space="preserve">: </w:t>
      </w:r>
      <w:proofErr w:type="spellStart"/>
      <w:r w:rsidRPr="006224B3">
        <w:rPr>
          <w:rFonts w:asciiTheme="majorBidi" w:eastAsia="Times New Roman" w:hAnsiTheme="majorBidi" w:cstheme="majorBidi"/>
          <w:sz w:val="24"/>
          <w:szCs w:val="24"/>
        </w:rPr>
        <w:t>University</w:t>
      </w:r>
      <w:proofErr w:type="spellEnd"/>
      <w:r w:rsidRPr="006224B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224B3">
        <w:rPr>
          <w:rFonts w:asciiTheme="majorBidi" w:eastAsia="Times New Roman" w:hAnsiTheme="majorBidi" w:cstheme="majorBidi"/>
          <w:sz w:val="24"/>
          <w:szCs w:val="24"/>
        </w:rPr>
        <w:t>of</w:t>
      </w:r>
      <w:proofErr w:type="spellEnd"/>
      <w:r w:rsidRPr="006224B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224B3">
        <w:rPr>
          <w:rFonts w:asciiTheme="majorBidi" w:eastAsia="Times New Roman" w:hAnsiTheme="majorBidi" w:cstheme="majorBidi"/>
          <w:sz w:val="24"/>
          <w:szCs w:val="24"/>
        </w:rPr>
        <w:t>California</w:t>
      </w:r>
      <w:proofErr w:type="spellEnd"/>
      <w:r w:rsidRPr="006224B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224B3">
        <w:rPr>
          <w:rFonts w:asciiTheme="majorBidi" w:eastAsia="Times New Roman" w:hAnsiTheme="majorBidi" w:cstheme="majorBidi"/>
          <w:sz w:val="24"/>
          <w:szCs w:val="24"/>
        </w:rPr>
        <w:t>Press</w:t>
      </w:r>
      <w:proofErr w:type="spellEnd"/>
      <w:r w:rsidRPr="006224B3">
        <w:rPr>
          <w:rFonts w:asciiTheme="majorBidi" w:eastAsia="Times New Roman" w:hAnsiTheme="majorBidi" w:cstheme="majorBidi"/>
          <w:sz w:val="24"/>
          <w:szCs w:val="24"/>
        </w:rPr>
        <w:t>, pp.11-39, 179-209</w:t>
      </w:r>
    </w:p>
    <w:p w14:paraId="3978AFED" w14:textId="77777777" w:rsidR="006224B3" w:rsidRDefault="006224B3" w:rsidP="006224B3">
      <w:pPr>
        <w:bidi/>
        <w:spacing w:before="200"/>
        <w:ind w:right="450"/>
        <w:jc w:val="both"/>
        <w:rPr>
          <w:rFonts w:asciiTheme="majorBidi" w:eastAsia="Times New Roman" w:hAnsiTheme="majorBidi" w:cstheme="majorBidi"/>
          <w:sz w:val="26"/>
          <w:szCs w:val="26"/>
          <w:u w:val="single"/>
          <w:rtl/>
        </w:rPr>
      </w:pPr>
    </w:p>
    <w:p w14:paraId="6896B8BE" w14:textId="68665932" w:rsidR="00307E80" w:rsidRPr="006224B3" w:rsidRDefault="00D671FA" w:rsidP="006224B3">
      <w:pPr>
        <w:bidi/>
        <w:spacing w:before="200"/>
        <w:ind w:right="450"/>
        <w:jc w:val="both"/>
        <w:rPr>
          <w:rFonts w:asciiTheme="majorBidi" w:eastAsia="Times New Roman" w:hAnsiTheme="majorBidi" w:cstheme="majorBidi"/>
          <w:sz w:val="26"/>
          <w:szCs w:val="26"/>
          <w:u w:val="single"/>
        </w:rPr>
      </w:pPr>
      <w:r w:rsidRPr="006224B3">
        <w:rPr>
          <w:rFonts w:asciiTheme="majorBidi" w:eastAsia="Times New Roman" w:hAnsiTheme="majorBidi" w:cstheme="majorBidi"/>
          <w:sz w:val="26"/>
          <w:szCs w:val="26"/>
          <w:u w:val="single"/>
          <w:rtl/>
        </w:rPr>
        <w:t xml:space="preserve">אימהות- האידאל וריבוי המציאויות </w:t>
      </w:r>
    </w:p>
    <w:p w14:paraId="6896B8BF" w14:textId="77777777" w:rsidR="00307E80" w:rsidRPr="007C2372" w:rsidRDefault="00307E80" w:rsidP="007C2372">
      <w:pPr>
        <w:widowControl w:val="0"/>
        <w:jc w:val="both"/>
        <w:rPr>
          <w:rFonts w:asciiTheme="majorBidi" w:eastAsia="Times New Roman" w:hAnsiTheme="majorBidi" w:cstheme="majorBidi"/>
        </w:rPr>
      </w:pPr>
    </w:p>
    <w:p w14:paraId="6896B8C0" w14:textId="77777777" w:rsidR="00307E80" w:rsidRPr="006224B3" w:rsidRDefault="00D671FA" w:rsidP="007C2372">
      <w:pPr>
        <w:widowControl w:val="0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6224B3">
        <w:rPr>
          <w:rFonts w:asciiTheme="majorBidi" w:eastAsia="Times New Roman" w:hAnsiTheme="majorBidi" w:cstheme="majorBidi"/>
          <w:sz w:val="24"/>
          <w:szCs w:val="24"/>
        </w:rPr>
        <w:t>Kelsey</w:t>
      </w:r>
      <w:proofErr w:type="spellEnd"/>
      <w:r w:rsidRPr="006224B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224B3">
        <w:rPr>
          <w:rFonts w:asciiTheme="majorBidi" w:eastAsia="Times New Roman" w:hAnsiTheme="majorBidi" w:cstheme="majorBidi"/>
          <w:sz w:val="24"/>
          <w:szCs w:val="24"/>
        </w:rPr>
        <w:t>Ioannoni</w:t>
      </w:r>
      <w:proofErr w:type="spellEnd"/>
      <w:r w:rsidRPr="006224B3">
        <w:rPr>
          <w:rFonts w:asciiTheme="majorBidi" w:eastAsia="Times New Roman" w:hAnsiTheme="majorBidi" w:cstheme="majorBidi"/>
          <w:sz w:val="24"/>
          <w:szCs w:val="24"/>
        </w:rPr>
        <w:t>, 2017 “</w:t>
      </w:r>
      <w:proofErr w:type="spellStart"/>
      <w:r w:rsidRPr="006224B3">
        <w:rPr>
          <w:rFonts w:asciiTheme="majorBidi" w:eastAsia="Times New Roman" w:hAnsiTheme="majorBidi" w:cstheme="majorBidi"/>
          <w:sz w:val="24"/>
          <w:szCs w:val="24"/>
        </w:rPr>
        <w:t>Fat</w:t>
      </w:r>
      <w:proofErr w:type="spellEnd"/>
      <w:r w:rsidRPr="006224B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224B3">
        <w:rPr>
          <w:rFonts w:asciiTheme="majorBidi" w:eastAsia="Times New Roman" w:hAnsiTheme="majorBidi" w:cstheme="majorBidi"/>
          <w:sz w:val="24"/>
          <w:szCs w:val="24"/>
        </w:rPr>
        <w:t>Blame</w:t>
      </w:r>
      <w:proofErr w:type="spellEnd"/>
      <w:r w:rsidRPr="006224B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224B3">
        <w:rPr>
          <w:rFonts w:asciiTheme="majorBidi" w:eastAsia="Times New Roman" w:hAnsiTheme="majorBidi" w:cstheme="majorBidi"/>
          <w:sz w:val="24"/>
          <w:szCs w:val="24"/>
        </w:rPr>
        <w:t>and</w:t>
      </w:r>
      <w:proofErr w:type="spellEnd"/>
      <w:r w:rsidRPr="006224B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224B3">
        <w:rPr>
          <w:rFonts w:asciiTheme="majorBidi" w:eastAsia="Times New Roman" w:hAnsiTheme="majorBidi" w:cstheme="majorBidi"/>
          <w:sz w:val="24"/>
          <w:szCs w:val="24"/>
        </w:rPr>
        <w:t>Fat</w:t>
      </w:r>
      <w:proofErr w:type="spellEnd"/>
      <w:r w:rsidRPr="006224B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224B3">
        <w:rPr>
          <w:rFonts w:asciiTheme="majorBidi" w:eastAsia="Times New Roman" w:hAnsiTheme="majorBidi" w:cstheme="majorBidi"/>
          <w:sz w:val="24"/>
          <w:szCs w:val="24"/>
        </w:rPr>
        <w:t>Shame:A</w:t>
      </w:r>
      <w:proofErr w:type="spellEnd"/>
      <w:r w:rsidRPr="006224B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224B3">
        <w:rPr>
          <w:rFonts w:asciiTheme="majorBidi" w:eastAsia="Times New Roman" w:hAnsiTheme="majorBidi" w:cstheme="majorBidi"/>
          <w:sz w:val="24"/>
          <w:szCs w:val="24"/>
        </w:rPr>
        <w:t>Failure</w:t>
      </w:r>
      <w:proofErr w:type="spellEnd"/>
      <w:r w:rsidRPr="006224B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224B3">
        <w:rPr>
          <w:rFonts w:asciiTheme="majorBidi" w:eastAsia="Times New Roman" w:hAnsiTheme="majorBidi" w:cstheme="majorBidi"/>
          <w:sz w:val="24"/>
          <w:szCs w:val="24"/>
        </w:rPr>
        <w:t>of</w:t>
      </w:r>
      <w:proofErr w:type="spellEnd"/>
      <w:r w:rsidRPr="006224B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224B3">
        <w:rPr>
          <w:rFonts w:asciiTheme="majorBidi" w:eastAsia="Times New Roman" w:hAnsiTheme="majorBidi" w:cstheme="majorBidi"/>
          <w:sz w:val="24"/>
          <w:szCs w:val="24"/>
        </w:rPr>
        <w:t>Maternal</w:t>
      </w:r>
      <w:proofErr w:type="spellEnd"/>
      <w:r w:rsidRPr="006224B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224B3">
        <w:rPr>
          <w:rFonts w:asciiTheme="majorBidi" w:eastAsia="Times New Roman" w:hAnsiTheme="majorBidi" w:cstheme="majorBidi"/>
          <w:sz w:val="24"/>
          <w:szCs w:val="24"/>
        </w:rPr>
        <w:t>Responsibility</w:t>
      </w:r>
      <w:proofErr w:type="spellEnd"/>
      <w:r w:rsidRPr="006224B3">
        <w:rPr>
          <w:rFonts w:asciiTheme="majorBidi" w:eastAsia="Times New Roman" w:hAnsiTheme="majorBidi" w:cstheme="majorBidi"/>
          <w:sz w:val="24"/>
          <w:szCs w:val="24"/>
        </w:rPr>
        <w:t>”</w:t>
      </w:r>
    </w:p>
    <w:p w14:paraId="6896B8C1" w14:textId="77777777" w:rsidR="00307E80" w:rsidRPr="006224B3" w:rsidRDefault="00D671FA" w:rsidP="007C2372">
      <w:pPr>
        <w:widowControl w:val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224B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224B3">
        <w:rPr>
          <w:rFonts w:asciiTheme="majorBidi" w:eastAsia="Times New Roman" w:hAnsiTheme="majorBidi" w:cstheme="majorBidi"/>
          <w:sz w:val="24"/>
          <w:szCs w:val="24"/>
        </w:rPr>
        <w:t>In</w:t>
      </w:r>
      <w:proofErr w:type="spellEnd"/>
      <w:r w:rsidRPr="006224B3">
        <w:rPr>
          <w:rFonts w:asciiTheme="majorBidi" w:eastAsia="Times New Roman" w:hAnsiTheme="majorBidi" w:cstheme="majorBidi"/>
          <w:sz w:val="24"/>
          <w:szCs w:val="24"/>
        </w:rPr>
        <w:t xml:space="preserve">:  </w:t>
      </w:r>
      <w:proofErr w:type="spellStart"/>
      <w:r w:rsidRPr="006224B3">
        <w:rPr>
          <w:rFonts w:asciiTheme="majorBidi" w:eastAsia="Times New Roman" w:hAnsiTheme="majorBidi" w:cstheme="majorBidi"/>
          <w:i/>
          <w:sz w:val="24"/>
          <w:szCs w:val="24"/>
        </w:rPr>
        <w:t>Bad</w:t>
      </w:r>
      <w:proofErr w:type="spellEnd"/>
      <w:r w:rsidRPr="006224B3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6224B3">
        <w:rPr>
          <w:rFonts w:asciiTheme="majorBidi" w:eastAsia="Times New Roman" w:hAnsiTheme="majorBidi" w:cstheme="majorBidi"/>
          <w:i/>
          <w:sz w:val="24"/>
          <w:szCs w:val="24"/>
        </w:rPr>
        <w:t>mothers</w:t>
      </w:r>
      <w:proofErr w:type="spellEnd"/>
      <w:r w:rsidRPr="006224B3">
        <w:rPr>
          <w:rFonts w:asciiTheme="majorBidi" w:eastAsia="Times New Roman" w:hAnsiTheme="majorBidi" w:cstheme="majorBidi"/>
          <w:i/>
          <w:sz w:val="24"/>
          <w:szCs w:val="24"/>
        </w:rPr>
        <w:t xml:space="preserve"> : </w:t>
      </w:r>
      <w:proofErr w:type="spellStart"/>
      <w:r w:rsidRPr="006224B3">
        <w:rPr>
          <w:rFonts w:asciiTheme="majorBidi" w:eastAsia="Times New Roman" w:hAnsiTheme="majorBidi" w:cstheme="majorBidi"/>
          <w:i/>
          <w:sz w:val="24"/>
          <w:szCs w:val="24"/>
        </w:rPr>
        <w:t>regulations</w:t>
      </w:r>
      <w:proofErr w:type="spellEnd"/>
      <w:r w:rsidRPr="006224B3">
        <w:rPr>
          <w:rFonts w:asciiTheme="majorBidi" w:eastAsia="Times New Roman" w:hAnsiTheme="majorBidi" w:cstheme="majorBidi"/>
          <w:i/>
          <w:sz w:val="24"/>
          <w:szCs w:val="24"/>
        </w:rPr>
        <w:t xml:space="preserve">, </w:t>
      </w:r>
      <w:proofErr w:type="spellStart"/>
      <w:r w:rsidRPr="006224B3">
        <w:rPr>
          <w:rFonts w:asciiTheme="majorBidi" w:eastAsia="Times New Roman" w:hAnsiTheme="majorBidi" w:cstheme="majorBidi"/>
          <w:i/>
          <w:sz w:val="24"/>
          <w:szCs w:val="24"/>
        </w:rPr>
        <w:t>representations</w:t>
      </w:r>
      <w:proofErr w:type="spellEnd"/>
      <w:r w:rsidRPr="006224B3">
        <w:rPr>
          <w:rFonts w:asciiTheme="majorBidi" w:eastAsia="Times New Roman" w:hAnsiTheme="majorBidi" w:cstheme="majorBidi"/>
          <w:i/>
          <w:sz w:val="24"/>
          <w:szCs w:val="24"/>
        </w:rPr>
        <w:t xml:space="preserve">, </w:t>
      </w:r>
      <w:proofErr w:type="spellStart"/>
      <w:r w:rsidRPr="006224B3">
        <w:rPr>
          <w:rFonts w:asciiTheme="majorBidi" w:eastAsia="Times New Roman" w:hAnsiTheme="majorBidi" w:cstheme="majorBidi"/>
          <w:i/>
          <w:sz w:val="24"/>
          <w:szCs w:val="24"/>
        </w:rPr>
        <w:t>and</w:t>
      </w:r>
      <w:proofErr w:type="spellEnd"/>
      <w:r w:rsidRPr="006224B3">
        <w:rPr>
          <w:rFonts w:asciiTheme="majorBidi" w:eastAsia="Times New Roman" w:hAnsiTheme="majorBidi" w:cstheme="majorBidi"/>
          <w:i/>
          <w:sz w:val="24"/>
          <w:szCs w:val="24"/>
        </w:rPr>
        <w:t xml:space="preserve"> </w:t>
      </w:r>
      <w:proofErr w:type="spellStart"/>
      <w:r w:rsidRPr="006224B3">
        <w:rPr>
          <w:rFonts w:asciiTheme="majorBidi" w:eastAsia="Times New Roman" w:hAnsiTheme="majorBidi" w:cstheme="majorBidi"/>
          <w:i/>
          <w:sz w:val="24"/>
          <w:szCs w:val="24"/>
        </w:rPr>
        <w:t>resistance</w:t>
      </w:r>
      <w:proofErr w:type="spellEnd"/>
      <w:r w:rsidRPr="006224B3">
        <w:rPr>
          <w:rFonts w:asciiTheme="majorBidi" w:eastAsia="Times New Roman" w:hAnsiTheme="majorBidi" w:cstheme="majorBidi"/>
          <w:i/>
          <w:sz w:val="24"/>
          <w:szCs w:val="24"/>
        </w:rPr>
        <w:t xml:space="preserve">, </w:t>
      </w:r>
      <w:proofErr w:type="spellStart"/>
      <w:r w:rsidRPr="006224B3">
        <w:rPr>
          <w:rFonts w:asciiTheme="majorBidi" w:eastAsia="Times New Roman" w:hAnsiTheme="majorBidi" w:cstheme="majorBidi"/>
          <w:sz w:val="24"/>
          <w:szCs w:val="24"/>
        </w:rPr>
        <w:t>edited</w:t>
      </w:r>
      <w:proofErr w:type="spellEnd"/>
      <w:r w:rsidRPr="006224B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224B3">
        <w:rPr>
          <w:rFonts w:asciiTheme="majorBidi" w:eastAsia="Times New Roman" w:hAnsiTheme="majorBidi" w:cstheme="majorBidi"/>
          <w:sz w:val="24"/>
          <w:szCs w:val="24"/>
        </w:rPr>
        <w:t>by</w:t>
      </w:r>
      <w:proofErr w:type="spellEnd"/>
    </w:p>
    <w:p w14:paraId="6896B8C2" w14:textId="77777777" w:rsidR="00307E80" w:rsidRPr="006224B3" w:rsidRDefault="00D671FA" w:rsidP="007C2372">
      <w:pPr>
        <w:widowControl w:val="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Michelle Hughes Miller, Tamar Hager, and Rebecca </w:t>
      </w:r>
      <w:proofErr w:type="spellStart"/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>Jaremko</w:t>
      </w:r>
      <w:proofErr w:type="spellEnd"/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Bromwich. Demeter Press</w:t>
      </w:r>
    </w:p>
    <w:p w14:paraId="6896B8C3" w14:textId="77777777" w:rsidR="00307E80" w:rsidRPr="006224B3" w:rsidRDefault="00307E80" w:rsidP="007C2372">
      <w:pPr>
        <w:widowControl w:val="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14:paraId="6896B8C4" w14:textId="77777777" w:rsidR="00307E80" w:rsidRPr="006224B3" w:rsidRDefault="00D671FA" w:rsidP="007C2372">
      <w:pPr>
        <w:spacing w:before="200"/>
        <w:ind w:right="450"/>
        <w:jc w:val="both"/>
        <w:rPr>
          <w:rFonts w:asciiTheme="majorBidi" w:eastAsia="Times New Roman" w:hAnsiTheme="majorBidi" w:cstheme="majorBidi"/>
          <w:sz w:val="24"/>
          <w:szCs w:val="24"/>
          <w:u w:val="single"/>
          <w:lang w:val="en-US"/>
        </w:rPr>
      </w:pPr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Park </w:t>
      </w:r>
      <w:proofErr w:type="spellStart"/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>Shalley</w:t>
      </w:r>
      <w:proofErr w:type="spellEnd"/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M., 2006 “Adoptive Maternal Bodies - A Queer Paradigm for Rethinking Mothering”, </w:t>
      </w:r>
      <w:r w:rsidRPr="006224B3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Hypatia</w:t>
      </w:r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21:1 </w:t>
      </w:r>
    </w:p>
    <w:p w14:paraId="72C74164" w14:textId="77777777" w:rsidR="006224B3" w:rsidRDefault="006224B3" w:rsidP="007C2372">
      <w:pPr>
        <w:widowControl w:val="0"/>
        <w:bidi/>
        <w:jc w:val="both"/>
        <w:rPr>
          <w:rFonts w:asciiTheme="majorBidi" w:eastAsia="Times New Roman" w:hAnsiTheme="majorBidi" w:cstheme="majorBidi"/>
          <w:sz w:val="24"/>
          <w:szCs w:val="24"/>
          <w:u w:val="single"/>
          <w:rtl/>
        </w:rPr>
      </w:pPr>
    </w:p>
    <w:p w14:paraId="6896B8C5" w14:textId="1065EC28" w:rsidR="00307E80" w:rsidRPr="006224B3" w:rsidRDefault="00D671FA" w:rsidP="006224B3">
      <w:pPr>
        <w:widowControl w:val="0"/>
        <w:bidi/>
        <w:jc w:val="both"/>
        <w:rPr>
          <w:rFonts w:asciiTheme="majorBidi" w:eastAsia="Times New Roman" w:hAnsiTheme="majorBidi" w:cstheme="majorBidi"/>
          <w:sz w:val="26"/>
          <w:szCs w:val="26"/>
          <w:u w:val="single"/>
        </w:rPr>
      </w:pPr>
      <w:r w:rsidRPr="006224B3">
        <w:rPr>
          <w:rFonts w:asciiTheme="majorBidi" w:eastAsia="Times New Roman" w:hAnsiTheme="majorBidi" w:cstheme="majorBidi"/>
          <w:sz w:val="26"/>
          <w:szCs w:val="26"/>
          <w:u w:val="single"/>
          <w:rtl/>
        </w:rPr>
        <w:t>א</w:t>
      </w:r>
      <w:r w:rsidR="006224B3" w:rsidRPr="006224B3">
        <w:rPr>
          <w:rFonts w:asciiTheme="majorBidi" w:eastAsia="Times New Roman" w:hAnsiTheme="majorBidi" w:cstheme="majorBidi" w:hint="cs"/>
          <w:sz w:val="26"/>
          <w:szCs w:val="26"/>
          <w:u w:val="single"/>
          <w:rtl/>
        </w:rPr>
        <w:t>י</w:t>
      </w:r>
      <w:r w:rsidRPr="006224B3">
        <w:rPr>
          <w:rFonts w:asciiTheme="majorBidi" w:eastAsia="Times New Roman" w:hAnsiTheme="majorBidi" w:cstheme="majorBidi"/>
          <w:sz w:val="26"/>
          <w:szCs w:val="26"/>
          <w:u w:val="single"/>
          <w:rtl/>
        </w:rPr>
        <w:t>מהות, אזרחות ופוליטיקה</w:t>
      </w:r>
    </w:p>
    <w:p w14:paraId="6896B8C6" w14:textId="77777777" w:rsidR="00307E80" w:rsidRPr="007C2372" w:rsidRDefault="00307E80" w:rsidP="007C2372">
      <w:pPr>
        <w:widowControl w:val="0"/>
        <w:bidi/>
        <w:jc w:val="both"/>
        <w:rPr>
          <w:rFonts w:asciiTheme="majorBidi" w:eastAsia="Times New Roman" w:hAnsiTheme="majorBidi" w:cstheme="majorBidi"/>
        </w:rPr>
      </w:pPr>
    </w:p>
    <w:p w14:paraId="6896B8C7" w14:textId="77777777" w:rsidR="00307E80" w:rsidRPr="006224B3" w:rsidRDefault="00D671FA" w:rsidP="007C2372">
      <w:pPr>
        <w:widowControl w:val="0"/>
        <w:spacing w:before="20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1730E3">
        <w:rPr>
          <w:rFonts w:asciiTheme="majorBidi" w:eastAsia="Times New Roman" w:hAnsiTheme="majorBidi" w:cstheme="majorBidi"/>
          <w:sz w:val="24"/>
          <w:szCs w:val="24"/>
          <w:lang w:val="en-US"/>
        </w:rPr>
        <w:t>Ruddick Sara, 1989.</w:t>
      </w:r>
      <w:r w:rsidRPr="001730E3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 xml:space="preserve"> </w:t>
      </w:r>
      <w:r w:rsidRPr="006224B3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Maternal Thinking, Towards a Politics of Peace</w:t>
      </w:r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>, Boston: Beacon Press), Ch.1,</w:t>
      </w:r>
      <w:proofErr w:type="gramStart"/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>7,  pp.</w:t>
      </w:r>
      <w:proofErr w:type="gramEnd"/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13-27, 160-184</w:t>
      </w:r>
    </w:p>
    <w:p w14:paraId="6896B8C8" w14:textId="77777777" w:rsidR="00307E80" w:rsidRPr="006224B3" w:rsidRDefault="00307E80" w:rsidP="007C2372">
      <w:pPr>
        <w:widowControl w:val="0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14:paraId="6896B8C9" w14:textId="77777777" w:rsidR="00307E80" w:rsidRPr="006224B3" w:rsidRDefault="00D671FA" w:rsidP="007C2372">
      <w:pPr>
        <w:widowControl w:val="0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Schott, Robin May. 1997. “Maternal bodies and nationalisms”. </w:t>
      </w:r>
      <w:r w:rsidRPr="006224B3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Philosophy Today</w:t>
      </w:r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41(Supplement): 104-109. </w:t>
      </w:r>
    </w:p>
    <w:p w14:paraId="6896B8CA" w14:textId="77777777" w:rsidR="00307E80" w:rsidRPr="006224B3" w:rsidRDefault="00D671FA" w:rsidP="007C2372">
      <w:pPr>
        <w:widowControl w:val="0"/>
        <w:spacing w:before="200"/>
        <w:rPr>
          <w:rFonts w:asciiTheme="majorBidi" w:eastAsia="Times New Roman" w:hAnsiTheme="majorBidi" w:cstheme="majorBidi"/>
          <w:sz w:val="24"/>
          <w:szCs w:val="24"/>
          <w:lang w:val="en-US"/>
        </w:rPr>
      </w:pPr>
      <w:proofErr w:type="spellStart"/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>Mhajne</w:t>
      </w:r>
      <w:proofErr w:type="spellEnd"/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, Anwar, and Crystal Whetstone. 2018. “The Use of Political Motherhood in Egypt’s Arab Spring Uprising and Aftermath.” </w:t>
      </w:r>
      <w:r w:rsidRPr="006224B3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International Feminist Journal of Politics</w:t>
      </w:r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20 (1): 54–68. https://doi.org/10.1080/14616742.2017.1371624. </w:t>
      </w:r>
    </w:p>
    <w:p w14:paraId="6896B8CB" w14:textId="77777777" w:rsidR="00307E80" w:rsidRPr="007C2372" w:rsidRDefault="00307E80" w:rsidP="007C2372">
      <w:pPr>
        <w:widowControl w:val="0"/>
        <w:ind w:left="900" w:hanging="440"/>
        <w:rPr>
          <w:rFonts w:asciiTheme="majorBidi" w:eastAsia="Calibri" w:hAnsiTheme="majorBidi" w:cstheme="majorBidi"/>
          <w:lang w:val="en-US"/>
        </w:rPr>
      </w:pPr>
    </w:p>
    <w:p w14:paraId="6896B8CC" w14:textId="77777777" w:rsidR="00307E80" w:rsidRPr="006224B3" w:rsidRDefault="00D671FA" w:rsidP="007C2372">
      <w:pPr>
        <w:bidi/>
        <w:spacing w:before="200"/>
        <w:rPr>
          <w:rFonts w:asciiTheme="majorBidi" w:eastAsia="Times New Roman" w:hAnsiTheme="majorBidi" w:cstheme="majorBidi"/>
          <w:sz w:val="26"/>
          <w:szCs w:val="26"/>
          <w:u w:val="single"/>
          <w:lang w:val="en-US"/>
        </w:rPr>
      </w:pPr>
      <w:r w:rsidRPr="006224B3">
        <w:rPr>
          <w:rFonts w:asciiTheme="majorBidi" w:eastAsia="Times New Roman" w:hAnsiTheme="majorBidi" w:cstheme="majorBidi"/>
          <w:sz w:val="26"/>
          <w:szCs w:val="26"/>
          <w:u w:val="single"/>
          <w:rtl/>
        </w:rPr>
        <w:lastRenderedPageBreak/>
        <w:t>סובייקטיביות אימהית</w:t>
      </w:r>
    </w:p>
    <w:p w14:paraId="6896B8CD" w14:textId="77777777" w:rsidR="00307E80" w:rsidRPr="006224B3" w:rsidRDefault="00D671FA" w:rsidP="007C2372">
      <w:pPr>
        <w:spacing w:before="200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Messer, Jane. “Reconceptualizing Maternal Work: </w:t>
      </w:r>
      <w:proofErr w:type="spellStart"/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>Dejours</w:t>
      </w:r>
      <w:proofErr w:type="spellEnd"/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>, Ruddick and Lionel Shriver’s We Need to Talk about Kevin.” Women’s Studies International Forum 38 (2013): 11–20</w:t>
      </w:r>
      <w:proofErr w:type="gramStart"/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>. ,</w:t>
      </w:r>
      <w:proofErr w:type="gramEnd"/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</w:p>
    <w:p w14:paraId="6896B8CE" w14:textId="77777777" w:rsidR="00307E80" w:rsidRPr="006224B3" w:rsidRDefault="00D671FA" w:rsidP="007C2372">
      <w:pPr>
        <w:spacing w:before="200"/>
        <w:rPr>
          <w:rFonts w:asciiTheme="majorBidi" w:eastAsia="Times New Roman" w:hAnsiTheme="majorBidi" w:cstheme="majorBidi"/>
          <w:sz w:val="24"/>
          <w:szCs w:val="24"/>
          <w:lang w:val="en-US"/>
        </w:rPr>
      </w:pPr>
      <w:proofErr w:type="spellStart"/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>Irigaray</w:t>
      </w:r>
      <w:proofErr w:type="spellEnd"/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Luce. 2000. “Mothers and daughters”. In </w:t>
      </w:r>
      <w:r w:rsidRPr="006224B3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 xml:space="preserve">Why </w:t>
      </w:r>
      <w:proofErr w:type="gramStart"/>
      <w:r w:rsidRPr="006224B3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Different?:</w:t>
      </w:r>
      <w:proofErr w:type="gramEnd"/>
      <w:r w:rsidRPr="006224B3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 xml:space="preserve"> A Culture of Two Subjects, Interviews with Luce </w:t>
      </w:r>
      <w:proofErr w:type="spellStart"/>
      <w:r w:rsidRPr="006224B3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Irigaray</w:t>
      </w:r>
      <w:proofErr w:type="spellEnd"/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, trans. </w:t>
      </w:r>
      <w:proofErr w:type="spellStart"/>
      <w:r w:rsidRPr="006224B3">
        <w:rPr>
          <w:rFonts w:asciiTheme="majorBidi" w:eastAsia="Times New Roman" w:hAnsiTheme="majorBidi" w:cstheme="majorBidi"/>
          <w:sz w:val="24"/>
          <w:szCs w:val="24"/>
        </w:rPr>
        <w:t>Camille</w:t>
      </w:r>
      <w:proofErr w:type="spellEnd"/>
      <w:r w:rsidRPr="006224B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224B3">
        <w:rPr>
          <w:rFonts w:asciiTheme="majorBidi" w:eastAsia="Times New Roman" w:hAnsiTheme="majorBidi" w:cstheme="majorBidi"/>
          <w:sz w:val="24"/>
          <w:szCs w:val="24"/>
        </w:rPr>
        <w:t>Collins</w:t>
      </w:r>
      <w:proofErr w:type="spellEnd"/>
      <w:r w:rsidRPr="006224B3">
        <w:rPr>
          <w:rFonts w:asciiTheme="majorBidi" w:eastAsia="Times New Roman" w:hAnsiTheme="majorBidi" w:cstheme="majorBidi"/>
          <w:sz w:val="24"/>
          <w:szCs w:val="24"/>
        </w:rPr>
        <w:t xml:space="preserve">, 17-28. </w:t>
      </w:r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New York: </w:t>
      </w:r>
      <w:proofErr w:type="spellStart"/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>Semiotext</w:t>
      </w:r>
      <w:proofErr w:type="spellEnd"/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>(e).</w:t>
      </w:r>
    </w:p>
    <w:p w14:paraId="6896B8CF" w14:textId="77777777" w:rsidR="00307E80" w:rsidRPr="006224B3" w:rsidRDefault="00D671FA" w:rsidP="007C2372">
      <w:pPr>
        <w:spacing w:before="200"/>
        <w:ind w:right="45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----1991. “Women-mothers, the silent substratum of the social order”. In </w:t>
      </w:r>
      <w:proofErr w:type="gramStart"/>
      <w:r w:rsidRPr="006224B3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The</w:t>
      </w:r>
      <w:proofErr w:type="gramEnd"/>
      <w:r w:rsidRPr="006224B3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6224B3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Irigaray</w:t>
      </w:r>
      <w:proofErr w:type="spellEnd"/>
      <w:r w:rsidRPr="006224B3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 xml:space="preserve"> Reader</w:t>
      </w:r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, ed. Margaret </w:t>
      </w:r>
      <w:proofErr w:type="spellStart"/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>Whitford</w:t>
      </w:r>
      <w:proofErr w:type="spellEnd"/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>, 47-25. Oxford: Basil Blackwell.</w:t>
      </w:r>
    </w:p>
    <w:p w14:paraId="6896B8D0" w14:textId="77777777" w:rsidR="00307E80" w:rsidRPr="006224B3" w:rsidRDefault="00D671FA" w:rsidP="007C2372">
      <w:pPr>
        <w:spacing w:before="200"/>
        <w:ind w:right="45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–––. 1981. “And the one does not stir without the other”. </w:t>
      </w:r>
      <w:r w:rsidRPr="006224B3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Signs</w:t>
      </w:r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>, 7, no. 1: 56-67.</w:t>
      </w:r>
    </w:p>
    <w:p w14:paraId="6896B8D1" w14:textId="31216D42" w:rsidR="00307E80" w:rsidRDefault="00D671FA" w:rsidP="007C2372">
      <w:pPr>
        <w:spacing w:before="20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Stone Alison. 2011, “Female Subjectivity and Mother–Daughter Relations”, </w:t>
      </w:r>
      <w:r w:rsidRPr="006224B3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Women: A Cultural Review,</w:t>
      </w:r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22:2-3, 168-179</w:t>
      </w:r>
    </w:p>
    <w:p w14:paraId="6A6955B0" w14:textId="77777777" w:rsidR="006224B3" w:rsidRPr="006224B3" w:rsidRDefault="006224B3" w:rsidP="007C2372">
      <w:pPr>
        <w:spacing w:before="20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14:paraId="6896B8D2" w14:textId="66094389" w:rsidR="00307E80" w:rsidRPr="006224B3" w:rsidRDefault="00D671FA" w:rsidP="007C2372">
      <w:pPr>
        <w:bidi/>
        <w:spacing w:before="200"/>
        <w:rPr>
          <w:rFonts w:asciiTheme="majorBidi" w:eastAsia="Times New Roman" w:hAnsiTheme="majorBidi" w:cstheme="majorBidi"/>
          <w:sz w:val="26"/>
          <w:szCs w:val="26"/>
          <w:lang w:val="en-US"/>
        </w:rPr>
      </w:pPr>
      <w:r w:rsidRPr="006224B3">
        <w:rPr>
          <w:rFonts w:asciiTheme="majorBidi" w:eastAsia="Times New Roman" w:hAnsiTheme="majorBidi" w:cstheme="majorBidi"/>
          <w:sz w:val="26"/>
          <w:szCs w:val="26"/>
          <w:u w:val="single"/>
          <w:rtl/>
        </w:rPr>
        <w:t>א</w:t>
      </w:r>
      <w:r w:rsidR="006224B3">
        <w:rPr>
          <w:rFonts w:asciiTheme="majorBidi" w:eastAsia="Times New Roman" w:hAnsiTheme="majorBidi" w:cstheme="majorBidi" w:hint="cs"/>
          <w:sz w:val="26"/>
          <w:szCs w:val="26"/>
          <w:u w:val="single"/>
          <w:rtl/>
        </w:rPr>
        <w:t>י</w:t>
      </w:r>
      <w:r w:rsidRPr="006224B3">
        <w:rPr>
          <w:rFonts w:asciiTheme="majorBidi" w:eastAsia="Times New Roman" w:hAnsiTheme="majorBidi" w:cstheme="majorBidi"/>
          <w:sz w:val="26"/>
          <w:szCs w:val="26"/>
          <w:u w:val="single"/>
          <w:rtl/>
        </w:rPr>
        <w:t>מהות פמיניסטית</w:t>
      </w:r>
    </w:p>
    <w:p w14:paraId="6896B8D3" w14:textId="77777777" w:rsidR="00307E80" w:rsidRPr="006224B3" w:rsidRDefault="00D671FA" w:rsidP="007C2372">
      <w:pPr>
        <w:spacing w:before="200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Canty </w:t>
      </w:r>
      <w:proofErr w:type="spellStart"/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>coleen</w:t>
      </w:r>
      <w:proofErr w:type="spellEnd"/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-Mack &amp; Sue Marie, 2008, “Feminist Family </w:t>
      </w:r>
      <w:proofErr w:type="spellStart"/>
      <w:proofErr w:type="gramStart"/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>Values:Parenting</w:t>
      </w:r>
      <w:proofErr w:type="spellEnd"/>
      <w:proofErr w:type="gramEnd"/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in Third Wave Feminism and Empowering All Family </w:t>
      </w:r>
      <w:proofErr w:type="spellStart"/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>Members”in</w:t>
      </w:r>
      <w:proofErr w:type="spellEnd"/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: </w:t>
      </w:r>
      <w:r w:rsidRPr="006224B3">
        <w:rPr>
          <w:rFonts w:asciiTheme="majorBidi" w:eastAsia="Times New Roman" w:hAnsiTheme="majorBidi" w:cstheme="majorBidi"/>
          <w:sz w:val="24"/>
          <w:szCs w:val="24"/>
          <w:highlight w:val="white"/>
          <w:lang w:val="en-US"/>
        </w:rPr>
        <w:t xml:space="preserve">O'Reilly, Andrea. 2008. </w:t>
      </w:r>
      <w:r w:rsidRPr="006224B3">
        <w:rPr>
          <w:rFonts w:asciiTheme="majorBidi" w:eastAsia="Times New Roman" w:hAnsiTheme="majorBidi" w:cstheme="majorBidi"/>
          <w:i/>
          <w:sz w:val="24"/>
          <w:szCs w:val="24"/>
          <w:highlight w:val="white"/>
          <w:lang w:val="en-US"/>
        </w:rPr>
        <w:t>Feminist Mothering</w:t>
      </w:r>
      <w:r w:rsidRPr="006224B3">
        <w:rPr>
          <w:rFonts w:asciiTheme="majorBidi" w:eastAsia="Times New Roman" w:hAnsiTheme="majorBidi" w:cstheme="majorBidi"/>
          <w:sz w:val="24"/>
          <w:szCs w:val="24"/>
          <w:highlight w:val="white"/>
          <w:lang w:val="en-US"/>
        </w:rPr>
        <w:t>. Albany: State University of New York Press</w:t>
      </w:r>
    </w:p>
    <w:p w14:paraId="6896B8D4" w14:textId="77777777" w:rsidR="00307E80" w:rsidRPr="007C2372" w:rsidRDefault="00D671FA" w:rsidP="007C2372">
      <w:pPr>
        <w:bidi/>
        <w:spacing w:before="200"/>
        <w:rPr>
          <w:rFonts w:asciiTheme="majorBidi" w:eastAsia="Times New Roman" w:hAnsiTheme="majorBidi" w:cstheme="majorBidi"/>
          <w:lang w:val="en-US"/>
        </w:rPr>
      </w:pPr>
      <w:r w:rsidRPr="007C2372">
        <w:rPr>
          <w:rFonts w:asciiTheme="majorBidi" w:eastAsia="Times New Roman" w:hAnsiTheme="majorBidi" w:cstheme="majorBidi"/>
          <w:lang w:val="en-US"/>
        </w:rPr>
        <w:t>-----------------------------------------------------------------------</w:t>
      </w:r>
    </w:p>
    <w:p w14:paraId="6896B8D5" w14:textId="77777777" w:rsidR="00307E80" w:rsidRPr="00545CA8" w:rsidRDefault="00D671FA" w:rsidP="007C2372">
      <w:pPr>
        <w:bidi/>
        <w:spacing w:before="200"/>
        <w:rPr>
          <w:rFonts w:asciiTheme="majorBidi" w:eastAsia="Times New Roman" w:hAnsiTheme="majorBidi" w:cstheme="majorBidi"/>
          <w:bCs/>
          <w:sz w:val="26"/>
          <w:szCs w:val="26"/>
          <w:lang w:val="en-US"/>
        </w:rPr>
      </w:pPr>
      <w:r w:rsidRPr="00545CA8">
        <w:rPr>
          <w:rFonts w:asciiTheme="majorBidi" w:eastAsia="Times New Roman" w:hAnsiTheme="majorBidi" w:cstheme="majorBidi"/>
          <w:bCs/>
          <w:sz w:val="26"/>
          <w:szCs w:val="26"/>
          <w:rtl/>
        </w:rPr>
        <w:t>קריאת רשות</w:t>
      </w:r>
    </w:p>
    <w:p w14:paraId="6896B8D6" w14:textId="77777777" w:rsidR="00307E80" w:rsidRPr="006224B3" w:rsidRDefault="00D671FA" w:rsidP="007C2372">
      <w:pPr>
        <w:spacing w:before="100" w:after="100"/>
        <w:ind w:left="45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proofErr w:type="spellStart"/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>DiQuinzio</w:t>
      </w:r>
      <w:proofErr w:type="spellEnd"/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, Patrice. 1999. </w:t>
      </w:r>
      <w:r w:rsidRPr="006224B3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The Impossibility of Motherhood: Feminism, Individualism, and the Problem of Mothering</w:t>
      </w:r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>, 2</w:t>
      </w:r>
      <w:r w:rsidRPr="006224B3">
        <w:rPr>
          <w:rFonts w:asciiTheme="majorBidi" w:eastAsia="Times New Roman" w:hAnsiTheme="majorBidi" w:cstheme="majorBidi"/>
          <w:sz w:val="24"/>
          <w:szCs w:val="24"/>
          <w:vertAlign w:val="superscript"/>
          <w:lang w:val="en-US"/>
        </w:rPr>
        <w:t>nd</w:t>
      </w:r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ed. New York: Routledge.</w:t>
      </w:r>
    </w:p>
    <w:p w14:paraId="6896B8D7" w14:textId="77777777" w:rsidR="00307E80" w:rsidRPr="006224B3" w:rsidRDefault="00D671FA" w:rsidP="007C2372">
      <w:pPr>
        <w:widowControl w:val="0"/>
        <w:spacing w:before="100" w:after="100"/>
        <w:ind w:left="45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O’Reilly, Andrea. 2011. </w:t>
      </w:r>
      <w:r w:rsidRPr="006224B3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The 21</w:t>
      </w:r>
      <w:r w:rsidRPr="006224B3">
        <w:rPr>
          <w:rFonts w:asciiTheme="majorBidi" w:eastAsia="Times New Roman" w:hAnsiTheme="majorBidi" w:cstheme="majorBidi"/>
          <w:i/>
          <w:sz w:val="24"/>
          <w:szCs w:val="24"/>
          <w:vertAlign w:val="superscript"/>
          <w:lang w:val="en-US"/>
        </w:rPr>
        <w:t>st</w:t>
      </w:r>
      <w:r w:rsidRPr="006224B3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 xml:space="preserve"> Century Motherhood Movement: Mothers Speak Out on Why We Need to Change the World and How to Do It</w:t>
      </w:r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6224B3">
        <w:rPr>
          <w:rFonts w:asciiTheme="majorBidi" w:eastAsia="Times New Roman" w:hAnsiTheme="majorBidi" w:cstheme="majorBidi"/>
          <w:sz w:val="24"/>
          <w:szCs w:val="24"/>
        </w:rPr>
        <w:t>Demeter</w:t>
      </w:r>
      <w:proofErr w:type="spellEnd"/>
      <w:r w:rsidRPr="006224B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224B3">
        <w:rPr>
          <w:rFonts w:asciiTheme="majorBidi" w:eastAsia="Times New Roman" w:hAnsiTheme="majorBidi" w:cstheme="majorBidi"/>
          <w:sz w:val="24"/>
          <w:szCs w:val="24"/>
        </w:rPr>
        <w:t>Press</w:t>
      </w:r>
      <w:proofErr w:type="spellEnd"/>
      <w:r w:rsidRPr="006224B3">
        <w:rPr>
          <w:rFonts w:asciiTheme="majorBidi" w:eastAsia="Times New Roman" w:hAnsiTheme="majorBidi" w:cstheme="majorBidi"/>
          <w:sz w:val="24"/>
          <w:szCs w:val="24"/>
        </w:rPr>
        <w:t xml:space="preserve">. </w:t>
      </w:r>
    </w:p>
    <w:p w14:paraId="6896B8D8" w14:textId="75F3D598" w:rsidR="00307E80" w:rsidRPr="006224B3" w:rsidRDefault="006224B3" w:rsidP="007C2372">
      <w:pPr>
        <w:spacing w:before="200"/>
        <w:jc w:val="both"/>
        <w:rPr>
          <w:rFonts w:asciiTheme="majorBidi" w:eastAsia="Times New Roman" w:hAnsiTheme="majorBidi" w:cstheme="majorBidi"/>
          <w:sz w:val="24"/>
          <w:szCs w:val="24"/>
          <w:highlight w:val="white"/>
          <w:lang w:val="en-US"/>
        </w:rPr>
      </w:pPr>
      <w:r w:rsidRPr="006224B3">
        <w:rPr>
          <w:rFonts w:asciiTheme="majorBidi" w:eastAsia="Times New Roman" w:hAnsiTheme="majorBidi" w:cstheme="majorBidi"/>
          <w:sz w:val="24"/>
          <w:szCs w:val="24"/>
          <w:highlight w:val="white"/>
          <w:lang w:val="en-US"/>
        </w:rPr>
        <w:t xml:space="preserve">        </w:t>
      </w:r>
      <w:r w:rsidR="00D671FA" w:rsidRPr="006224B3">
        <w:rPr>
          <w:rFonts w:asciiTheme="majorBidi" w:eastAsia="Times New Roman" w:hAnsiTheme="majorBidi" w:cstheme="majorBidi"/>
          <w:sz w:val="24"/>
          <w:szCs w:val="24"/>
          <w:highlight w:val="white"/>
          <w:lang w:val="en-US"/>
        </w:rPr>
        <w:t xml:space="preserve">O'Reilly, Andrea. 2008. </w:t>
      </w:r>
      <w:r w:rsidR="00D671FA" w:rsidRPr="006224B3">
        <w:rPr>
          <w:rFonts w:asciiTheme="majorBidi" w:eastAsia="Times New Roman" w:hAnsiTheme="majorBidi" w:cstheme="majorBidi"/>
          <w:i/>
          <w:sz w:val="24"/>
          <w:szCs w:val="24"/>
          <w:highlight w:val="white"/>
          <w:lang w:val="en-US"/>
        </w:rPr>
        <w:t>Feminist Mothering</w:t>
      </w:r>
      <w:r w:rsidR="00D671FA" w:rsidRPr="006224B3">
        <w:rPr>
          <w:rFonts w:asciiTheme="majorBidi" w:eastAsia="Times New Roman" w:hAnsiTheme="majorBidi" w:cstheme="majorBidi"/>
          <w:sz w:val="24"/>
          <w:szCs w:val="24"/>
          <w:highlight w:val="white"/>
          <w:lang w:val="en-US"/>
        </w:rPr>
        <w:t>. Albany: State University of New York Press</w:t>
      </w:r>
    </w:p>
    <w:p w14:paraId="6896B8D9" w14:textId="77777777" w:rsidR="00307E80" w:rsidRPr="006224B3" w:rsidRDefault="00D671FA" w:rsidP="007C2372">
      <w:pPr>
        <w:spacing w:before="100" w:after="100"/>
        <w:ind w:left="450"/>
        <w:jc w:val="both"/>
        <w:rPr>
          <w:rFonts w:asciiTheme="majorBidi" w:eastAsia="Times New Roman" w:hAnsiTheme="majorBidi" w:cstheme="majorBidi"/>
          <w:sz w:val="24"/>
          <w:szCs w:val="24"/>
          <w:highlight w:val="white"/>
          <w:lang w:val="en-US"/>
        </w:rPr>
      </w:pPr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Kaplan, Ann E. 1992. </w:t>
      </w:r>
      <w:r w:rsidRPr="006224B3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Motherhood and Representation: The Mother in Popular Culture and Melodrama</w:t>
      </w:r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. London: Routledge. </w:t>
      </w:r>
    </w:p>
    <w:p w14:paraId="6896B8DA" w14:textId="77777777" w:rsidR="00307E80" w:rsidRPr="006224B3" w:rsidRDefault="00D671FA" w:rsidP="007C2372">
      <w:pPr>
        <w:widowControl w:val="0"/>
        <w:spacing w:before="100" w:after="100"/>
        <w:ind w:left="45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proofErr w:type="spellStart"/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>Ahall</w:t>
      </w:r>
      <w:proofErr w:type="spellEnd"/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, Linda. 2012. The writing of heroines: Motherhood and female agency in political violence. </w:t>
      </w:r>
      <w:r w:rsidRPr="006224B3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Security Dialogue</w:t>
      </w:r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43, no. 4: 287-303.</w:t>
      </w:r>
    </w:p>
    <w:p w14:paraId="6896B8DB" w14:textId="77777777" w:rsidR="00307E80" w:rsidRPr="006224B3" w:rsidRDefault="00D671FA" w:rsidP="007C2372">
      <w:pPr>
        <w:spacing w:before="100" w:after="100"/>
        <w:ind w:left="45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Mann, Bonnie. 2007. The lesbian </w:t>
      </w:r>
      <w:proofErr w:type="spellStart"/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>june</w:t>
      </w:r>
      <w:proofErr w:type="spellEnd"/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cleaver: Heterosexism and lesbian mothering. </w:t>
      </w:r>
      <w:r w:rsidRPr="006224B3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Hypatia: A Journal of Feminist Philosophy</w:t>
      </w:r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22, no. 1 (Winter): 149-165.</w:t>
      </w:r>
    </w:p>
    <w:p w14:paraId="6896B8DC" w14:textId="77777777" w:rsidR="00307E80" w:rsidRPr="006224B3" w:rsidRDefault="00D671FA" w:rsidP="006224B3">
      <w:pPr>
        <w:spacing w:before="200"/>
        <w:ind w:left="45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Ettinger, </w:t>
      </w:r>
      <w:proofErr w:type="spellStart"/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>Bracha</w:t>
      </w:r>
      <w:proofErr w:type="spellEnd"/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1999 ‘Traumatic Wit(h)ness-Thing and Matrixial Co/in-habit(u)</w:t>
      </w:r>
      <w:proofErr w:type="spellStart"/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>ating</w:t>
      </w:r>
      <w:proofErr w:type="spellEnd"/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’, </w:t>
      </w:r>
      <w:proofErr w:type="gramStart"/>
      <w:r w:rsidRPr="006224B3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Parallax</w:t>
      </w:r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>,vol.</w:t>
      </w:r>
      <w:proofErr w:type="gramEnd"/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>5, no.1 (1999), p.92.</w:t>
      </w:r>
    </w:p>
    <w:p w14:paraId="6896B8DD" w14:textId="77777777" w:rsidR="00307E80" w:rsidRPr="006224B3" w:rsidRDefault="00D671FA" w:rsidP="006224B3">
      <w:pPr>
        <w:spacing w:before="200"/>
        <w:ind w:left="45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-- 1997. 'The Feminine/Prenatal Weaving in Matrixial Subjectivity-as-Encounter, </w:t>
      </w:r>
      <w:proofErr w:type="spellStart"/>
      <w:r w:rsidRPr="006224B3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Psychoanaaytic</w:t>
      </w:r>
      <w:proofErr w:type="spellEnd"/>
      <w:r w:rsidRPr="006224B3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 xml:space="preserve"> Dialogues</w:t>
      </w:r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7 (3), 1997, 367-405.</w:t>
      </w:r>
    </w:p>
    <w:p w14:paraId="6896B8DE" w14:textId="77777777" w:rsidR="00307E80" w:rsidRPr="006224B3" w:rsidRDefault="00D671FA" w:rsidP="006224B3">
      <w:pPr>
        <w:spacing w:before="200"/>
        <w:ind w:left="45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lastRenderedPageBreak/>
        <w:t xml:space="preserve">Stone, Alison. 2013. Psychoanalysis and maternal subjectivity. In </w:t>
      </w:r>
      <w:r w:rsidRPr="006224B3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Mothering and Psychoanalysis: Clinical, Sociological and Feminist Perspectives</w:t>
      </w:r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, ed. Petra </w:t>
      </w:r>
      <w:proofErr w:type="spellStart"/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>Bueskens</w:t>
      </w:r>
      <w:proofErr w:type="spellEnd"/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>, 325-342. Bradford Canada: Demeter Press.</w:t>
      </w:r>
    </w:p>
    <w:p w14:paraId="6896B8DF" w14:textId="77777777" w:rsidR="00307E80" w:rsidRPr="006224B3" w:rsidRDefault="00D671FA" w:rsidP="006224B3">
      <w:pPr>
        <w:spacing w:before="200"/>
        <w:ind w:left="45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proofErr w:type="spellStart"/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>Baraitser</w:t>
      </w:r>
      <w:proofErr w:type="spellEnd"/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, Lisa. 2009. </w:t>
      </w:r>
      <w:r w:rsidRPr="006224B3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Maternal Encounters: An Ethic of Interruption</w:t>
      </w:r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>. New York: Routledge.</w:t>
      </w:r>
    </w:p>
    <w:p w14:paraId="6896B8E0" w14:textId="77777777" w:rsidR="00307E80" w:rsidRPr="006224B3" w:rsidRDefault="00D671FA" w:rsidP="006224B3">
      <w:pPr>
        <w:spacing w:before="200"/>
        <w:ind w:left="45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–––. 2006. Oi, mother, keep ye’ hair on! Impossible transformations of maternal subjectivity. </w:t>
      </w:r>
      <w:r w:rsidRPr="006224B3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Studies in Gender and Sexuality</w:t>
      </w:r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7, no. 3: 217-238.</w:t>
      </w:r>
    </w:p>
    <w:p w14:paraId="6896B8E1" w14:textId="77777777" w:rsidR="00307E80" w:rsidRPr="006224B3" w:rsidRDefault="00D671FA" w:rsidP="006224B3">
      <w:pPr>
        <w:spacing w:before="200"/>
        <w:ind w:left="450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Green, Laura. 2012. Myths, matricide and maternal subjectivity in </w:t>
      </w:r>
      <w:proofErr w:type="spellStart"/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>Irigaray</w:t>
      </w:r>
      <w:proofErr w:type="spellEnd"/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. </w:t>
      </w:r>
      <w:r w:rsidRPr="006224B3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Studies in the Maternal</w:t>
      </w:r>
      <w:r w:rsidRPr="006224B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4, no. 2: 1-22.</w:t>
      </w:r>
    </w:p>
    <w:sectPr w:rsidR="00307E80" w:rsidRPr="006224B3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E80"/>
    <w:rsid w:val="0001272F"/>
    <w:rsid w:val="00013F1E"/>
    <w:rsid w:val="001730E3"/>
    <w:rsid w:val="00307E80"/>
    <w:rsid w:val="00545CA8"/>
    <w:rsid w:val="006224B3"/>
    <w:rsid w:val="007C2372"/>
    <w:rsid w:val="00D6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6B884"/>
  <w15:docId w15:val="{E04C8745-F814-4589-A77C-21AE6CD3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e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2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834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אורית קנדל</cp:lastModifiedBy>
  <cp:revision>2</cp:revision>
  <dcterms:created xsi:type="dcterms:W3CDTF">2020-10-05T12:25:00Z</dcterms:created>
  <dcterms:modified xsi:type="dcterms:W3CDTF">2020-10-05T12:25:00Z</dcterms:modified>
</cp:coreProperties>
</file>