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EDA2B" w14:textId="6C77C144" w:rsidR="009D22B6" w:rsidRPr="009D22B6" w:rsidRDefault="009D22B6" w:rsidP="009D22B6">
      <w:pPr>
        <w:bidi/>
        <w:spacing w:after="0" w:line="360" w:lineRule="auto"/>
        <w:jc w:val="right"/>
        <w:rPr>
          <w:rFonts w:ascii="Arial" w:eastAsia="Times New Roman" w:hAnsi="Arial" w:cs="Tahoma"/>
          <w:bCs/>
          <w:color w:val="548DD4"/>
          <w:sz w:val="36"/>
          <w:szCs w:val="36"/>
          <w:rtl/>
        </w:rPr>
      </w:pPr>
      <w:bookmarkStart w:id="0" w:name="_GoBack"/>
      <w:bookmarkEnd w:id="0"/>
      <w:r w:rsidRPr="009D22B6">
        <w:rPr>
          <w:rFonts w:ascii="Arial" w:eastAsia="Times New Roman" w:hAnsi="Arial" w:cs="Tahoma"/>
          <w:bCs/>
          <w:color w:val="548DD4"/>
          <w:sz w:val="36"/>
          <w:szCs w:val="36"/>
          <w:rtl/>
        </w:rPr>
        <w:t xml:space="preserve">                    </w:t>
      </w:r>
      <w:r w:rsidRPr="009D22B6">
        <w:rPr>
          <w:rFonts w:ascii="Arial" w:eastAsia="Times New Roman" w:hAnsi="Arial" w:cs="Tahoma"/>
          <w:bCs/>
          <w:color w:val="548DD4"/>
          <w:sz w:val="24"/>
          <w:szCs w:val="24"/>
          <w:rtl/>
        </w:rPr>
        <w:t xml:space="preserve">                              תאריך</w:t>
      </w:r>
      <w:r w:rsidRPr="009D22B6">
        <w:rPr>
          <w:rFonts w:ascii="Arial" w:eastAsia="Times New Roman" w:hAnsi="Arial" w:cs="Tahoma" w:hint="cs"/>
          <w:bCs/>
          <w:color w:val="548DD4"/>
          <w:sz w:val="24"/>
          <w:szCs w:val="24"/>
          <w:rtl/>
        </w:rPr>
        <w:t xml:space="preserve"> </w:t>
      </w:r>
      <w:r w:rsidRPr="009D22B6">
        <w:rPr>
          <w:rFonts w:ascii="Arial" w:eastAsia="Times New Roman" w:hAnsi="Arial" w:cs="Tahoma"/>
          <w:bCs/>
          <w:color w:val="548DD4"/>
          <w:sz w:val="24"/>
          <w:szCs w:val="24"/>
          <w:rtl/>
        </w:rPr>
        <w:t xml:space="preserve"> עדכון:</w:t>
      </w:r>
      <w:r w:rsidRPr="009D22B6">
        <w:rPr>
          <w:rFonts w:ascii="Arial" w:eastAsia="Times New Roman" w:hAnsi="Arial" w:cs="Tahoma" w:hint="cs"/>
          <w:bCs/>
          <w:color w:val="548DD4"/>
          <w:sz w:val="24"/>
          <w:szCs w:val="24"/>
          <w:rtl/>
        </w:rPr>
        <w:t xml:space="preserve"> </w:t>
      </w:r>
      <w:r w:rsidR="000273DD">
        <w:rPr>
          <w:rFonts w:ascii="Arial" w:eastAsia="Times New Roman" w:hAnsi="Arial" w:cs="Tahoma" w:hint="cs"/>
          <w:bCs/>
          <w:color w:val="548DD4"/>
          <w:sz w:val="24"/>
          <w:szCs w:val="24"/>
          <w:u w:val="single"/>
          <w:rtl/>
        </w:rPr>
        <w:t>ספטמבר</w:t>
      </w:r>
      <w:r w:rsidRPr="009D22B6">
        <w:rPr>
          <w:rFonts w:ascii="Arial" w:eastAsia="Times New Roman" w:hAnsi="Arial" w:cs="Tahoma" w:hint="cs"/>
          <w:bCs/>
          <w:color w:val="548DD4"/>
          <w:sz w:val="24"/>
          <w:szCs w:val="24"/>
          <w:u w:val="single"/>
          <w:rtl/>
        </w:rPr>
        <w:t xml:space="preserve"> 2020</w:t>
      </w:r>
    </w:p>
    <w:p w14:paraId="11445035" w14:textId="77777777" w:rsidR="009D22B6" w:rsidRPr="009D22B6" w:rsidRDefault="009D22B6" w:rsidP="009D22B6">
      <w:pPr>
        <w:bidi/>
        <w:spacing w:after="0" w:line="360" w:lineRule="auto"/>
        <w:jc w:val="center"/>
        <w:rPr>
          <w:rFonts w:ascii="Arial" w:eastAsia="Times New Roman" w:hAnsi="Arial" w:cs="Tahoma"/>
          <w:bCs/>
          <w:color w:val="548DD4"/>
          <w:sz w:val="36"/>
          <w:szCs w:val="36"/>
          <w:rtl/>
        </w:rPr>
      </w:pPr>
    </w:p>
    <w:p w14:paraId="0A6DDDF7" w14:textId="77777777" w:rsidR="009D22B6" w:rsidRPr="009D22B6" w:rsidRDefault="009D22B6" w:rsidP="009D22B6">
      <w:pPr>
        <w:bidi/>
        <w:spacing w:after="0" w:line="360" w:lineRule="auto"/>
        <w:jc w:val="center"/>
        <w:rPr>
          <w:rFonts w:ascii="Tahoma" w:eastAsia="Times New Roman" w:hAnsi="Tahoma" w:cs="Tahoma"/>
          <w:b/>
          <w:bCs/>
          <w:color w:val="548DD4"/>
          <w:sz w:val="32"/>
          <w:szCs w:val="32"/>
          <w:rtl/>
        </w:rPr>
      </w:pPr>
      <w:r w:rsidRPr="009D22B6">
        <w:rPr>
          <w:rFonts w:ascii="Tahoma" w:eastAsia="Times New Roman" w:hAnsi="Tahoma" w:cs="Tahoma"/>
          <w:b/>
          <w:bCs/>
          <w:color w:val="548DD4"/>
          <w:sz w:val="32"/>
          <w:szCs w:val="32"/>
          <w:rtl/>
        </w:rPr>
        <w:t xml:space="preserve">  </w:t>
      </w:r>
    </w:p>
    <w:p w14:paraId="4D0B94FA" w14:textId="77777777" w:rsidR="009D22B6" w:rsidRPr="009D22B6" w:rsidRDefault="009D22B6" w:rsidP="009D22B6">
      <w:pPr>
        <w:bidi/>
        <w:spacing w:after="0" w:line="360" w:lineRule="auto"/>
        <w:jc w:val="center"/>
        <w:rPr>
          <w:rFonts w:ascii="Tahoma" w:eastAsia="Times New Roman" w:hAnsi="Tahoma" w:cs="Tahoma"/>
          <w:b/>
          <w:bCs/>
          <w:color w:val="548DD4"/>
          <w:sz w:val="32"/>
          <w:szCs w:val="32"/>
          <w:rtl/>
        </w:rPr>
      </w:pPr>
      <w:r w:rsidRPr="009D22B6">
        <w:rPr>
          <w:rFonts w:ascii="Tahoma" w:eastAsia="Times New Roman" w:hAnsi="Tahoma" w:cs="Tahoma" w:hint="cs"/>
          <w:b/>
          <w:bCs/>
          <w:color w:val="548DD4"/>
          <w:sz w:val="32"/>
          <w:szCs w:val="32"/>
          <w:rtl/>
        </w:rPr>
        <w:t xml:space="preserve">מאפייניה של תרבות האונס: בין משפט לחברה </w:t>
      </w:r>
    </w:p>
    <w:p w14:paraId="13523CDE" w14:textId="77777777" w:rsidR="009D22B6" w:rsidRPr="009D22B6" w:rsidRDefault="009D22B6" w:rsidP="009D22B6">
      <w:pPr>
        <w:bidi/>
        <w:spacing w:after="0" w:line="360" w:lineRule="auto"/>
        <w:jc w:val="center"/>
        <w:rPr>
          <w:rFonts w:ascii="Tahoma" w:eastAsia="Times New Roman" w:hAnsi="Tahoma" w:cs="Tahoma"/>
          <w:b/>
          <w:bCs/>
          <w:color w:val="548DD4"/>
          <w:sz w:val="32"/>
          <w:szCs w:val="32"/>
        </w:rPr>
      </w:pPr>
      <w:r w:rsidRPr="009D22B6">
        <w:rPr>
          <w:rFonts w:ascii="Tahoma" w:eastAsia="Times New Roman" w:hAnsi="Tahoma" w:cs="Tahoma"/>
          <w:b/>
          <w:bCs/>
          <w:color w:val="548DD4"/>
          <w:sz w:val="32"/>
          <w:szCs w:val="32"/>
        </w:rPr>
        <w:t>Rape Culture Characteristics: Nomos and Narrative</w:t>
      </w:r>
    </w:p>
    <w:p w14:paraId="063427BC" w14:textId="22D53465" w:rsidR="009D22B6" w:rsidRPr="009D22B6" w:rsidRDefault="009D22B6" w:rsidP="009D22B6">
      <w:pPr>
        <w:bidi/>
        <w:spacing w:after="0" w:line="360" w:lineRule="auto"/>
        <w:jc w:val="center"/>
        <w:rPr>
          <w:rFonts w:ascii="Tahoma" w:eastAsia="Times New Roman" w:hAnsi="Tahoma" w:cs="Tahoma"/>
          <w:b/>
          <w:bCs/>
          <w:color w:val="548DD4"/>
          <w:sz w:val="32"/>
          <w:szCs w:val="32"/>
          <w:rtl/>
        </w:rPr>
      </w:pPr>
      <w:r w:rsidRPr="009D22B6">
        <w:rPr>
          <w:rFonts w:ascii="Tahoma" w:eastAsia="Times New Roman" w:hAnsi="Tahoma" w:cs="Tahoma" w:hint="cs"/>
          <w:b/>
          <w:bCs/>
          <w:color w:val="548DD4"/>
          <w:sz w:val="32"/>
          <w:szCs w:val="32"/>
          <w:rtl/>
        </w:rPr>
        <w:t>מספר קורס: 27-</w:t>
      </w:r>
      <w:r>
        <w:rPr>
          <w:rFonts w:ascii="Tahoma" w:eastAsia="Times New Roman" w:hAnsi="Tahoma" w:cs="Tahoma" w:hint="cs"/>
          <w:b/>
          <w:bCs/>
          <w:color w:val="548DD4"/>
          <w:sz w:val="32"/>
          <w:szCs w:val="32"/>
          <w:rtl/>
        </w:rPr>
        <w:t>913</w:t>
      </w:r>
      <w:r w:rsidRPr="009D22B6">
        <w:rPr>
          <w:rFonts w:ascii="Tahoma" w:eastAsia="Times New Roman" w:hAnsi="Tahoma" w:cs="Tahoma" w:hint="cs"/>
          <w:b/>
          <w:bCs/>
          <w:color w:val="548DD4"/>
          <w:sz w:val="32"/>
          <w:szCs w:val="32"/>
          <w:rtl/>
        </w:rPr>
        <w:t>-01</w:t>
      </w:r>
    </w:p>
    <w:p w14:paraId="19E4FCFD" w14:textId="77777777" w:rsidR="009D22B6" w:rsidRPr="009D22B6" w:rsidRDefault="009D22B6" w:rsidP="009D22B6">
      <w:pPr>
        <w:bidi/>
        <w:spacing w:after="0" w:line="360" w:lineRule="auto"/>
        <w:jc w:val="center"/>
        <w:rPr>
          <w:rFonts w:ascii="Tahoma" w:eastAsia="Times New Roman" w:hAnsi="Tahoma" w:cs="Tahoma"/>
          <w:b/>
          <w:bCs/>
          <w:color w:val="548DD4"/>
          <w:sz w:val="32"/>
          <w:szCs w:val="32"/>
          <w:rtl/>
        </w:rPr>
      </w:pPr>
      <w:r w:rsidRPr="009D22B6">
        <w:rPr>
          <w:rFonts w:ascii="Tahoma" w:eastAsia="Times New Roman" w:hAnsi="Tahoma" w:cs="Tahoma" w:hint="cs"/>
          <w:b/>
          <w:bCs/>
          <w:color w:val="548DD4"/>
          <w:sz w:val="32"/>
          <w:szCs w:val="32"/>
          <w:rtl/>
        </w:rPr>
        <w:t xml:space="preserve">שם המרצה: </w:t>
      </w:r>
      <w:r w:rsidRPr="009D22B6">
        <w:rPr>
          <w:rFonts w:ascii="Tahoma" w:eastAsia="Times New Roman" w:hAnsi="Tahoma" w:cs="Tahoma"/>
          <w:b/>
          <w:bCs/>
          <w:color w:val="548DD4"/>
          <w:sz w:val="32"/>
          <w:szCs w:val="32"/>
          <w:rtl/>
        </w:rPr>
        <w:t>ד"ר רונית עיר-שי</w:t>
      </w:r>
    </w:p>
    <w:p w14:paraId="52CBCB7A" w14:textId="77777777" w:rsidR="009D22B6" w:rsidRPr="009D22B6" w:rsidRDefault="009D22B6" w:rsidP="009D22B6">
      <w:pPr>
        <w:bidi/>
        <w:spacing w:after="0" w:line="360" w:lineRule="auto"/>
        <w:jc w:val="center"/>
        <w:rPr>
          <w:rFonts w:ascii="Arial" w:eastAsia="Times New Roman" w:hAnsi="Arial" w:cs="Arial"/>
          <w:color w:val="548DD4"/>
          <w:sz w:val="28"/>
          <w:szCs w:val="28"/>
          <w:rtl/>
        </w:rPr>
      </w:pPr>
      <w:r w:rsidRPr="009D22B6">
        <w:rPr>
          <w:rFonts w:ascii="Arial" w:eastAsia="Times New Roman" w:hAnsi="Arial" w:cs="Arial"/>
          <w:b/>
          <w:bCs/>
          <w:color w:val="548DD4"/>
          <w:sz w:val="28"/>
          <w:szCs w:val="28"/>
          <w:rtl/>
        </w:rPr>
        <w:t>סוג הקורס:</w:t>
      </w:r>
      <w:r w:rsidRPr="009D22B6">
        <w:rPr>
          <w:rFonts w:ascii="Arial" w:eastAsia="Times New Roman" w:hAnsi="Arial" w:cs="Arial"/>
          <w:color w:val="548DD4"/>
          <w:sz w:val="28"/>
          <w:szCs w:val="28"/>
          <w:rtl/>
        </w:rPr>
        <w:t xml:space="preserve"> </w:t>
      </w:r>
      <w:r w:rsidRPr="009D22B6">
        <w:rPr>
          <w:rFonts w:ascii="Arial" w:eastAsia="Times New Roman" w:hAnsi="Arial" w:cs="Arial" w:hint="cs"/>
          <w:color w:val="548DD4"/>
          <w:sz w:val="28"/>
          <w:szCs w:val="28"/>
          <w:rtl/>
        </w:rPr>
        <w:t>שיעור</w:t>
      </w:r>
    </w:p>
    <w:p w14:paraId="6F49E487" w14:textId="08204656" w:rsidR="009D22B6" w:rsidRPr="009D22B6" w:rsidRDefault="009D22B6" w:rsidP="009D22B6">
      <w:pPr>
        <w:bidi/>
        <w:spacing w:after="0" w:line="360" w:lineRule="auto"/>
        <w:rPr>
          <w:rFonts w:ascii="Arial" w:eastAsia="Times New Roman" w:hAnsi="Arial" w:cs="Arial"/>
          <w:color w:val="548DD4"/>
          <w:sz w:val="28"/>
          <w:szCs w:val="28"/>
          <w:rtl/>
        </w:rPr>
      </w:pPr>
      <w:r w:rsidRPr="009D22B6">
        <w:rPr>
          <w:rFonts w:ascii="Arial" w:eastAsia="Times New Roman" w:hAnsi="Arial" w:cs="Arial"/>
          <w:b/>
          <w:bCs/>
          <w:color w:val="548DD4"/>
          <w:sz w:val="28"/>
          <w:szCs w:val="28"/>
          <w:rtl/>
        </w:rPr>
        <w:t>שנת לימודים</w:t>
      </w:r>
      <w:r w:rsidRPr="009D22B6">
        <w:rPr>
          <w:rFonts w:ascii="Arial" w:eastAsia="Times New Roman" w:hAnsi="Arial" w:cs="Arial"/>
          <w:color w:val="548DD4"/>
          <w:sz w:val="28"/>
          <w:szCs w:val="28"/>
          <w:rtl/>
        </w:rPr>
        <w:t>:</w:t>
      </w:r>
      <w:r w:rsidRPr="009D22B6">
        <w:rPr>
          <w:rFonts w:ascii="Arial" w:eastAsia="Times New Roman" w:hAnsi="Arial" w:cs="Arial" w:hint="cs"/>
          <w:color w:val="548DD4"/>
          <w:sz w:val="28"/>
          <w:szCs w:val="28"/>
          <w:rtl/>
        </w:rPr>
        <w:t xml:space="preserve"> תשפ"א</w:t>
      </w:r>
      <w:r w:rsidRPr="009D22B6">
        <w:rPr>
          <w:rFonts w:ascii="Arial" w:eastAsia="Times New Roman" w:hAnsi="Arial" w:cs="Arial"/>
          <w:color w:val="548DD4"/>
          <w:sz w:val="28"/>
          <w:szCs w:val="28"/>
          <w:rtl/>
        </w:rPr>
        <w:t xml:space="preserve">       </w:t>
      </w:r>
      <w:r w:rsidRPr="009D22B6">
        <w:rPr>
          <w:rFonts w:ascii="Arial" w:eastAsia="Times New Roman" w:hAnsi="Arial" w:cs="Arial" w:hint="cs"/>
          <w:color w:val="548DD4"/>
          <w:sz w:val="28"/>
          <w:szCs w:val="28"/>
          <w:rtl/>
        </w:rPr>
        <w:t xml:space="preserve">  </w:t>
      </w:r>
      <w:r w:rsidRPr="009D22B6">
        <w:rPr>
          <w:rFonts w:ascii="Arial" w:eastAsia="Times New Roman" w:hAnsi="Arial" w:cs="Arial"/>
          <w:color w:val="548DD4"/>
          <w:sz w:val="28"/>
          <w:szCs w:val="28"/>
          <w:rtl/>
        </w:rPr>
        <w:t xml:space="preserve"> </w:t>
      </w:r>
      <w:r w:rsidRPr="009D22B6">
        <w:rPr>
          <w:rFonts w:ascii="Arial" w:eastAsia="Times New Roman" w:hAnsi="Arial" w:cs="Arial" w:hint="cs"/>
          <w:color w:val="548DD4"/>
          <w:sz w:val="28"/>
          <w:szCs w:val="28"/>
          <w:rtl/>
        </w:rPr>
        <w:t xml:space="preserve">    </w:t>
      </w:r>
      <w:r w:rsidRPr="009D22B6">
        <w:rPr>
          <w:rFonts w:ascii="Arial" w:eastAsia="Times New Roman" w:hAnsi="Arial" w:cs="Arial"/>
          <w:b/>
          <w:bCs/>
          <w:color w:val="548DD4"/>
          <w:sz w:val="28"/>
          <w:szCs w:val="28"/>
          <w:rtl/>
        </w:rPr>
        <w:t>סמסטר</w:t>
      </w:r>
      <w:r w:rsidRPr="009D22B6">
        <w:rPr>
          <w:rFonts w:ascii="Arial" w:eastAsia="Times New Roman" w:hAnsi="Arial" w:cs="Arial"/>
          <w:color w:val="548DD4"/>
          <w:sz w:val="28"/>
          <w:szCs w:val="28"/>
          <w:rtl/>
        </w:rPr>
        <w:t xml:space="preserve">:  </w:t>
      </w:r>
      <w:r>
        <w:rPr>
          <w:rFonts w:ascii="Arial" w:eastAsia="Times New Roman" w:hAnsi="Arial" w:cs="Arial" w:hint="cs"/>
          <w:color w:val="548DD4"/>
          <w:sz w:val="28"/>
          <w:szCs w:val="28"/>
          <w:rtl/>
        </w:rPr>
        <w:t>ב'</w:t>
      </w:r>
      <w:r w:rsidRPr="009D22B6">
        <w:rPr>
          <w:rFonts w:ascii="Arial" w:eastAsia="Times New Roman" w:hAnsi="Arial" w:cs="Arial"/>
          <w:color w:val="548DD4"/>
          <w:sz w:val="28"/>
          <w:szCs w:val="28"/>
          <w:rtl/>
        </w:rPr>
        <w:t xml:space="preserve">                     </w:t>
      </w:r>
      <w:r w:rsidRPr="009D22B6">
        <w:rPr>
          <w:rFonts w:ascii="Arial" w:eastAsia="Times New Roman" w:hAnsi="Arial" w:cs="Arial"/>
          <w:b/>
          <w:bCs/>
          <w:color w:val="548DD4"/>
          <w:sz w:val="28"/>
          <w:szCs w:val="28"/>
          <w:rtl/>
        </w:rPr>
        <w:t>היקף שעות</w:t>
      </w:r>
      <w:r w:rsidRPr="009D22B6">
        <w:rPr>
          <w:rFonts w:ascii="Arial" w:eastAsia="Times New Roman" w:hAnsi="Arial" w:cs="Arial"/>
          <w:color w:val="548DD4"/>
          <w:sz w:val="28"/>
          <w:szCs w:val="28"/>
          <w:rtl/>
        </w:rPr>
        <w:t xml:space="preserve">:  </w:t>
      </w:r>
      <w:r w:rsidRPr="009D22B6">
        <w:rPr>
          <w:rFonts w:ascii="Arial" w:eastAsia="Times New Roman" w:hAnsi="Arial" w:cs="Arial" w:hint="cs"/>
          <w:color w:val="548DD4"/>
          <w:sz w:val="28"/>
          <w:szCs w:val="28"/>
          <w:rtl/>
        </w:rPr>
        <w:t xml:space="preserve">1 </w:t>
      </w:r>
      <w:proofErr w:type="spellStart"/>
      <w:r w:rsidRPr="009D22B6">
        <w:rPr>
          <w:rFonts w:ascii="Arial" w:eastAsia="Times New Roman" w:hAnsi="Arial" w:cs="Arial" w:hint="cs"/>
          <w:color w:val="548DD4"/>
          <w:sz w:val="28"/>
          <w:szCs w:val="28"/>
          <w:rtl/>
        </w:rPr>
        <w:t>ש"ש</w:t>
      </w:r>
      <w:proofErr w:type="spellEnd"/>
    </w:p>
    <w:p w14:paraId="00D10DC0" w14:textId="77777777" w:rsidR="009D22B6" w:rsidRPr="009D22B6" w:rsidRDefault="009D22B6" w:rsidP="009D22B6">
      <w:pPr>
        <w:bidi/>
        <w:spacing w:after="0" w:line="360" w:lineRule="auto"/>
        <w:rPr>
          <w:rFonts w:ascii="Arial" w:eastAsia="Times New Roman" w:hAnsi="Arial" w:cs="Arial"/>
          <w:color w:val="548DD4"/>
          <w:sz w:val="28"/>
          <w:szCs w:val="28"/>
        </w:rPr>
      </w:pPr>
      <w:r w:rsidRPr="009D22B6">
        <w:rPr>
          <w:rFonts w:ascii="Arial" w:eastAsia="Times New Roman" w:hAnsi="Arial" w:cs="Arial"/>
          <w:b/>
          <w:bCs/>
          <w:color w:val="548DD4"/>
          <w:sz w:val="28"/>
          <w:szCs w:val="28"/>
          <w:rtl/>
        </w:rPr>
        <w:t>אתר הקורס באינטרנט:</w:t>
      </w:r>
      <w:r w:rsidRPr="009D22B6">
        <w:rPr>
          <w:rFonts w:ascii="Arial" w:eastAsia="Times New Roman" w:hAnsi="Arial" w:cs="Arial"/>
          <w:color w:val="548DD4"/>
          <w:sz w:val="28"/>
          <w:szCs w:val="28"/>
          <w:rtl/>
        </w:rPr>
        <w:t xml:space="preserve">        </w:t>
      </w:r>
      <w:r w:rsidRPr="009D22B6">
        <w:rPr>
          <w:rFonts w:ascii="Arial" w:eastAsia="Times New Roman" w:hAnsi="Arial" w:cs="Arial" w:hint="cs"/>
          <w:color w:val="548DD4"/>
          <w:sz w:val="28"/>
          <w:szCs w:val="28"/>
          <w:rtl/>
        </w:rPr>
        <w:t>מודל</w:t>
      </w:r>
      <w:r w:rsidRPr="009D22B6">
        <w:rPr>
          <w:rFonts w:ascii="Arial" w:eastAsia="Times New Roman" w:hAnsi="Arial" w:cs="Arial"/>
          <w:color w:val="548DD4"/>
          <w:sz w:val="28"/>
          <w:szCs w:val="28"/>
          <w:rtl/>
        </w:rPr>
        <w:t xml:space="preserve">   </w:t>
      </w:r>
    </w:p>
    <w:p w14:paraId="171C4A1E" w14:textId="33541E57" w:rsidR="009D22B6" w:rsidRDefault="009D22B6" w:rsidP="009D22B6">
      <w:pPr>
        <w:bidi/>
        <w:spacing w:after="0" w:line="240" w:lineRule="auto"/>
        <w:jc w:val="both"/>
        <w:rPr>
          <w:rFonts w:ascii="Calibri" w:eastAsia="Times New Roman" w:hAnsi="Calibri" w:cs="David"/>
          <w:sz w:val="24"/>
          <w:szCs w:val="24"/>
          <w:rtl/>
        </w:rPr>
      </w:pPr>
    </w:p>
    <w:p w14:paraId="3D1CC759" w14:textId="14186FB6" w:rsidR="009D22B6" w:rsidRDefault="009D22B6" w:rsidP="009D22B6">
      <w:pPr>
        <w:bidi/>
        <w:spacing w:after="0" w:line="240" w:lineRule="auto"/>
        <w:jc w:val="both"/>
        <w:rPr>
          <w:rFonts w:ascii="Calibri" w:eastAsia="Times New Roman" w:hAnsi="Calibri" w:cs="David"/>
          <w:sz w:val="24"/>
          <w:szCs w:val="24"/>
          <w:rtl/>
        </w:rPr>
      </w:pPr>
    </w:p>
    <w:p w14:paraId="08824C72" w14:textId="77777777" w:rsidR="009D22B6" w:rsidRPr="00FD0329" w:rsidRDefault="009D22B6" w:rsidP="009D22B6">
      <w:pPr>
        <w:bidi/>
        <w:spacing w:after="0" w:line="240" w:lineRule="auto"/>
        <w:jc w:val="both"/>
        <w:rPr>
          <w:rFonts w:ascii="Calibri" w:eastAsia="Times New Roman" w:hAnsi="Calibri" w:cs="David"/>
          <w:sz w:val="24"/>
          <w:szCs w:val="24"/>
          <w:rtl/>
        </w:rPr>
      </w:pPr>
    </w:p>
    <w:p w14:paraId="305ACAFD" w14:textId="77777777" w:rsidR="009D22B6" w:rsidRPr="000273DD" w:rsidRDefault="009D22B6" w:rsidP="009D22B6">
      <w:pPr>
        <w:bidi/>
        <w:spacing w:after="0" w:line="360" w:lineRule="auto"/>
        <w:rPr>
          <w:rFonts w:asciiTheme="majorBidi" w:hAnsiTheme="majorBidi" w:cstheme="majorBidi"/>
          <w:sz w:val="26"/>
          <w:szCs w:val="26"/>
        </w:rPr>
      </w:pPr>
      <w:r w:rsidRPr="000273DD">
        <w:rPr>
          <w:rFonts w:asciiTheme="majorBidi" w:hAnsiTheme="majorBidi" w:cstheme="majorBidi"/>
          <w:b/>
          <w:bCs/>
          <w:sz w:val="26"/>
          <w:szCs w:val="26"/>
          <w:rtl/>
        </w:rPr>
        <w:t>א. מטרות הקורס (מטרות על / מטרות ספציפיות):</w:t>
      </w:r>
    </w:p>
    <w:p w14:paraId="6D123F93" w14:textId="1251F931" w:rsidR="00C252BF" w:rsidRPr="009D22B6" w:rsidRDefault="009D22B6" w:rsidP="009D22B6">
      <w:pPr>
        <w:bidi/>
        <w:spacing w:after="0" w:line="360" w:lineRule="auto"/>
        <w:rPr>
          <w:rFonts w:asciiTheme="majorBidi" w:hAnsiTheme="majorBidi" w:cstheme="majorBidi"/>
          <w:sz w:val="26"/>
          <w:szCs w:val="26"/>
        </w:rPr>
      </w:pPr>
      <w:r w:rsidRPr="009D22B6">
        <w:rPr>
          <w:rFonts w:asciiTheme="majorBidi" w:hAnsiTheme="majorBidi" w:cstheme="majorBidi"/>
          <w:sz w:val="26"/>
          <w:szCs w:val="26"/>
          <w:rtl/>
        </w:rPr>
        <w:t xml:space="preserve">1. </w:t>
      </w:r>
      <w:r w:rsidR="00C252BF" w:rsidRPr="009D22B6">
        <w:rPr>
          <w:rFonts w:asciiTheme="majorBidi" w:hAnsiTheme="majorBidi" w:cstheme="majorBidi"/>
          <w:sz w:val="26"/>
          <w:szCs w:val="26"/>
          <w:rtl/>
        </w:rPr>
        <w:t xml:space="preserve">להכיר את התיאוריות הפמיניסטיות בנוגע </w:t>
      </w:r>
      <w:r w:rsidR="006D77B5" w:rsidRPr="009D22B6">
        <w:rPr>
          <w:rFonts w:asciiTheme="majorBidi" w:hAnsiTheme="majorBidi" w:cstheme="majorBidi"/>
          <w:sz w:val="26"/>
          <w:szCs w:val="26"/>
          <w:rtl/>
        </w:rPr>
        <w:t>ל"תרבות האונס"</w:t>
      </w:r>
      <w:r w:rsidR="00D640F6" w:rsidRPr="009D22B6">
        <w:rPr>
          <w:rFonts w:asciiTheme="majorBidi" w:hAnsiTheme="majorBidi" w:cstheme="majorBidi"/>
          <w:sz w:val="26"/>
          <w:szCs w:val="26"/>
          <w:rtl/>
        </w:rPr>
        <w:t xml:space="preserve"> ולקשר בין פטריארכיה, שליטה ועבירות מין.</w:t>
      </w:r>
    </w:p>
    <w:p w14:paraId="0C047E87" w14:textId="3043E913" w:rsidR="00227C0A" w:rsidRPr="009D22B6" w:rsidRDefault="009D22B6" w:rsidP="009D22B6">
      <w:pPr>
        <w:bidi/>
        <w:spacing w:after="0" w:line="360" w:lineRule="auto"/>
        <w:ind w:left="-7"/>
        <w:rPr>
          <w:rFonts w:asciiTheme="majorBidi" w:hAnsiTheme="majorBidi" w:cstheme="majorBidi"/>
          <w:sz w:val="26"/>
          <w:szCs w:val="26"/>
        </w:rPr>
      </w:pPr>
      <w:r w:rsidRPr="009D22B6">
        <w:rPr>
          <w:rFonts w:asciiTheme="majorBidi" w:hAnsiTheme="majorBidi" w:cstheme="majorBidi"/>
          <w:sz w:val="26"/>
          <w:szCs w:val="26"/>
          <w:rtl/>
        </w:rPr>
        <w:t xml:space="preserve">2.  </w:t>
      </w:r>
      <w:r w:rsidR="00227C0A" w:rsidRPr="009D22B6">
        <w:rPr>
          <w:rFonts w:asciiTheme="majorBidi" w:hAnsiTheme="majorBidi" w:cstheme="majorBidi"/>
          <w:sz w:val="26"/>
          <w:szCs w:val="26"/>
          <w:rtl/>
        </w:rPr>
        <w:t xml:space="preserve">להכיר </w:t>
      </w:r>
      <w:r w:rsidR="00D640F6" w:rsidRPr="009D22B6">
        <w:rPr>
          <w:rFonts w:asciiTheme="majorBidi" w:hAnsiTheme="majorBidi" w:cstheme="majorBidi"/>
          <w:sz w:val="26"/>
          <w:szCs w:val="26"/>
          <w:rtl/>
        </w:rPr>
        <w:t xml:space="preserve">ולהבין </w:t>
      </w:r>
      <w:r w:rsidR="00227C0A" w:rsidRPr="009D22B6">
        <w:rPr>
          <w:rFonts w:asciiTheme="majorBidi" w:hAnsiTheme="majorBidi" w:cstheme="majorBidi"/>
          <w:sz w:val="26"/>
          <w:szCs w:val="26"/>
          <w:rtl/>
        </w:rPr>
        <w:t>את מאפייניה של "תרבות האונס".</w:t>
      </w:r>
    </w:p>
    <w:p w14:paraId="3FC53734" w14:textId="77777777" w:rsidR="009D22B6" w:rsidRPr="009D22B6" w:rsidRDefault="009D22B6" w:rsidP="009D22B6">
      <w:pPr>
        <w:bidi/>
        <w:spacing w:after="0" w:line="360" w:lineRule="auto"/>
        <w:ind w:left="-7"/>
        <w:rPr>
          <w:rFonts w:asciiTheme="majorBidi" w:hAnsiTheme="majorBidi" w:cstheme="majorBidi"/>
          <w:sz w:val="26"/>
          <w:szCs w:val="26"/>
          <w:rtl/>
        </w:rPr>
      </w:pPr>
      <w:r w:rsidRPr="009D22B6">
        <w:rPr>
          <w:rFonts w:asciiTheme="majorBidi" w:hAnsiTheme="majorBidi" w:cstheme="majorBidi"/>
          <w:sz w:val="26"/>
          <w:szCs w:val="26"/>
          <w:rtl/>
        </w:rPr>
        <w:t xml:space="preserve">3. </w:t>
      </w:r>
      <w:r w:rsidR="00D866E9" w:rsidRPr="009D22B6">
        <w:rPr>
          <w:rFonts w:asciiTheme="majorBidi" w:hAnsiTheme="majorBidi" w:cstheme="majorBidi"/>
          <w:sz w:val="26"/>
          <w:szCs w:val="26"/>
          <w:rtl/>
        </w:rPr>
        <w:t xml:space="preserve">להכיר את </w:t>
      </w:r>
      <w:r w:rsidR="00F04823" w:rsidRPr="009D22B6">
        <w:rPr>
          <w:rFonts w:asciiTheme="majorBidi" w:hAnsiTheme="majorBidi" w:cstheme="majorBidi"/>
          <w:sz w:val="26"/>
          <w:szCs w:val="26"/>
          <w:rtl/>
        </w:rPr>
        <w:t xml:space="preserve">התפתחויות החקיקה </w:t>
      </w:r>
      <w:r w:rsidR="004741FE" w:rsidRPr="009D22B6">
        <w:rPr>
          <w:rFonts w:asciiTheme="majorBidi" w:hAnsiTheme="majorBidi" w:cstheme="majorBidi"/>
          <w:sz w:val="26"/>
          <w:szCs w:val="26"/>
          <w:rtl/>
        </w:rPr>
        <w:t xml:space="preserve">והפסיקה </w:t>
      </w:r>
      <w:r w:rsidR="00F04823" w:rsidRPr="009D22B6">
        <w:rPr>
          <w:rFonts w:asciiTheme="majorBidi" w:hAnsiTheme="majorBidi" w:cstheme="majorBidi"/>
          <w:sz w:val="26"/>
          <w:szCs w:val="26"/>
          <w:rtl/>
        </w:rPr>
        <w:t>לגבי</w:t>
      </w:r>
      <w:r w:rsidR="00D866E9" w:rsidRPr="009D22B6">
        <w:rPr>
          <w:rFonts w:asciiTheme="majorBidi" w:hAnsiTheme="majorBidi" w:cstheme="majorBidi"/>
          <w:sz w:val="26"/>
          <w:szCs w:val="26"/>
          <w:rtl/>
        </w:rPr>
        <w:t xml:space="preserve"> עבירת האינוס במשפט הישראלי</w:t>
      </w:r>
      <w:r w:rsidR="00F04823" w:rsidRPr="009D22B6">
        <w:rPr>
          <w:rFonts w:asciiTheme="majorBidi" w:hAnsiTheme="majorBidi" w:cstheme="majorBidi"/>
          <w:sz w:val="26"/>
          <w:szCs w:val="26"/>
          <w:rtl/>
        </w:rPr>
        <w:t xml:space="preserve"> והתפיסות </w:t>
      </w:r>
      <w:r w:rsidRPr="009D22B6">
        <w:rPr>
          <w:rFonts w:asciiTheme="majorBidi" w:hAnsiTheme="majorBidi" w:cstheme="majorBidi"/>
          <w:sz w:val="26"/>
          <w:szCs w:val="26"/>
          <w:rtl/>
        </w:rPr>
        <w:t xml:space="preserve">   </w:t>
      </w:r>
    </w:p>
    <w:p w14:paraId="6D123F94" w14:textId="60E321E9" w:rsidR="00D866E9" w:rsidRPr="009D22B6" w:rsidRDefault="009D22B6" w:rsidP="009D22B6">
      <w:pPr>
        <w:bidi/>
        <w:spacing w:after="0" w:line="360" w:lineRule="auto"/>
        <w:ind w:left="-7"/>
        <w:rPr>
          <w:rFonts w:asciiTheme="majorBidi" w:hAnsiTheme="majorBidi" w:cstheme="majorBidi"/>
          <w:sz w:val="26"/>
          <w:szCs w:val="26"/>
        </w:rPr>
      </w:pPr>
      <w:r w:rsidRPr="009D22B6">
        <w:rPr>
          <w:rFonts w:asciiTheme="majorBidi" w:hAnsiTheme="majorBidi" w:cstheme="majorBidi"/>
          <w:sz w:val="26"/>
          <w:szCs w:val="26"/>
          <w:rtl/>
        </w:rPr>
        <w:t xml:space="preserve"> </w:t>
      </w:r>
      <w:r w:rsidR="00F04823" w:rsidRPr="009D22B6">
        <w:rPr>
          <w:rFonts w:asciiTheme="majorBidi" w:hAnsiTheme="majorBidi" w:cstheme="majorBidi"/>
          <w:sz w:val="26"/>
          <w:szCs w:val="26"/>
          <w:rtl/>
        </w:rPr>
        <w:t>הערכיות שהן משקפות.</w:t>
      </w:r>
    </w:p>
    <w:p w14:paraId="6D123F95" w14:textId="640DD8A9" w:rsidR="00D866E9" w:rsidRPr="009D22B6" w:rsidRDefault="009D22B6" w:rsidP="009D22B6">
      <w:pPr>
        <w:bidi/>
        <w:spacing w:line="360" w:lineRule="auto"/>
        <w:rPr>
          <w:rFonts w:asciiTheme="majorBidi" w:hAnsiTheme="majorBidi" w:cstheme="majorBidi"/>
          <w:sz w:val="26"/>
          <w:szCs w:val="26"/>
          <w:rtl/>
        </w:rPr>
      </w:pPr>
      <w:r w:rsidRPr="009D22B6">
        <w:rPr>
          <w:rFonts w:asciiTheme="majorBidi" w:hAnsiTheme="majorBidi" w:cstheme="majorBidi"/>
          <w:sz w:val="26"/>
          <w:szCs w:val="26"/>
          <w:rtl/>
        </w:rPr>
        <w:t xml:space="preserve">4. </w:t>
      </w:r>
      <w:r w:rsidR="00D866E9" w:rsidRPr="009D22B6">
        <w:rPr>
          <w:rFonts w:asciiTheme="majorBidi" w:hAnsiTheme="majorBidi" w:cstheme="majorBidi"/>
          <w:sz w:val="26"/>
          <w:szCs w:val="26"/>
          <w:rtl/>
        </w:rPr>
        <w:t>לדון באופן ביקורתי בהתפתחות היחס לעבירת האינוס במשפט</w:t>
      </w:r>
      <w:r w:rsidR="00BE1493" w:rsidRPr="009D22B6">
        <w:rPr>
          <w:rFonts w:asciiTheme="majorBidi" w:hAnsiTheme="majorBidi" w:cstheme="majorBidi"/>
          <w:sz w:val="26"/>
          <w:szCs w:val="26"/>
          <w:rtl/>
        </w:rPr>
        <w:t>, בחברה הכללית ובחברה הדתית.</w:t>
      </w:r>
    </w:p>
    <w:p w14:paraId="6D123F96" w14:textId="6DD18691" w:rsidR="00D866E9" w:rsidRDefault="00D866E9" w:rsidP="00D866E9">
      <w:pPr>
        <w:bidi/>
        <w:rPr>
          <w:rFonts w:cs="David"/>
          <w:sz w:val="24"/>
          <w:szCs w:val="24"/>
          <w:rtl/>
        </w:rPr>
      </w:pPr>
    </w:p>
    <w:p w14:paraId="6EE6CEED" w14:textId="013EA0C7" w:rsidR="009D22B6" w:rsidRPr="000273DD" w:rsidRDefault="009D22B6" w:rsidP="009D22B6">
      <w:pPr>
        <w:bidi/>
        <w:rPr>
          <w:rFonts w:asciiTheme="majorBidi" w:hAnsiTheme="majorBidi" w:cstheme="majorBidi"/>
          <w:b/>
          <w:bCs/>
          <w:sz w:val="26"/>
          <w:szCs w:val="26"/>
          <w:rtl/>
        </w:rPr>
      </w:pPr>
      <w:r w:rsidRPr="000273DD">
        <w:rPr>
          <w:rFonts w:asciiTheme="majorBidi" w:hAnsiTheme="majorBidi" w:cstheme="majorBidi"/>
          <w:b/>
          <w:bCs/>
          <w:sz w:val="26"/>
          <w:szCs w:val="26"/>
          <w:rtl/>
        </w:rPr>
        <w:t>ב.  תוכן הקורס</w:t>
      </w:r>
    </w:p>
    <w:p w14:paraId="279D598D" w14:textId="77777777" w:rsidR="009D22B6" w:rsidRPr="009D22B6" w:rsidRDefault="009D22B6" w:rsidP="009D22B6">
      <w:pPr>
        <w:bidi/>
        <w:spacing w:line="360" w:lineRule="auto"/>
        <w:jc w:val="both"/>
        <w:rPr>
          <w:rFonts w:asciiTheme="majorBidi" w:hAnsiTheme="majorBidi" w:cstheme="majorBidi"/>
          <w:sz w:val="26"/>
          <w:szCs w:val="26"/>
        </w:rPr>
      </w:pPr>
      <w:r w:rsidRPr="009D22B6">
        <w:rPr>
          <w:rFonts w:asciiTheme="majorBidi" w:hAnsiTheme="majorBidi" w:cstheme="majorBidi"/>
          <w:sz w:val="26"/>
          <w:szCs w:val="26"/>
          <w:rtl/>
        </w:rPr>
        <w:t xml:space="preserve">קורס זה יבקש לבחון את מאפייניה של תרבות האונס בתוכה אנו חיים. הוא מעוניין לעקוב אחר הדיונים הפמיניסטיים לגבי אונס והטרדות מיניות ובהתפתחויות שחלו בהבנת מהותה של עבירת האינוס בכלל, ובשינויים בחקיקה הישראלית ובמשמעותם בפרט. בשוליו יעסוק הקורס גם בעבירות מין של רבנים במגזר היהודי הדתי בישראל כיום ובתפיסות הדתיות של עבירת האינוס. </w:t>
      </w:r>
    </w:p>
    <w:p w14:paraId="6D123FA1" w14:textId="77777777" w:rsidR="00D866E9" w:rsidRDefault="00D866E9" w:rsidP="00D866E9">
      <w:pPr>
        <w:bidi/>
        <w:rPr>
          <w:rFonts w:cs="David"/>
          <w:sz w:val="24"/>
          <w:szCs w:val="24"/>
          <w:rtl/>
        </w:rPr>
      </w:pPr>
    </w:p>
    <w:p w14:paraId="6D123FA2" w14:textId="64F302ED" w:rsidR="00D866E9" w:rsidRPr="000273DD" w:rsidRDefault="009D22B6" w:rsidP="009D22B6">
      <w:pPr>
        <w:bidi/>
        <w:rPr>
          <w:rFonts w:asciiTheme="majorBidi" w:hAnsiTheme="majorBidi" w:cstheme="majorBidi"/>
          <w:b/>
          <w:bCs/>
          <w:sz w:val="26"/>
          <w:szCs w:val="26"/>
          <w:u w:val="single"/>
          <w:rtl/>
        </w:rPr>
      </w:pPr>
      <w:r w:rsidRPr="000273DD">
        <w:rPr>
          <w:rFonts w:asciiTheme="majorBidi" w:hAnsiTheme="majorBidi" w:cstheme="majorBidi"/>
          <w:b/>
          <w:bCs/>
          <w:sz w:val="26"/>
          <w:szCs w:val="26"/>
          <w:u w:val="single"/>
          <w:rtl/>
        </w:rPr>
        <w:lastRenderedPageBreak/>
        <w:t>תוכנית הוראה מפורטת:</w:t>
      </w:r>
    </w:p>
    <w:p w14:paraId="6D123FA3" w14:textId="77777777" w:rsidR="00D866E9" w:rsidRPr="009D22B6" w:rsidRDefault="00D866E9" w:rsidP="00D866E9">
      <w:pPr>
        <w:bidi/>
        <w:rPr>
          <w:rFonts w:asciiTheme="majorBidi" w:hAnsiTheme="majorBidi" w:cstheme="majorBidi"/>
          <w:b/>
          <w:bCs/>
          <w:sz w:val="26"/>
          <w:szCs w:val="26"/>
          <w:rtl/>
        </w:rPr>
      </w:pPr>
    </w:p>
    <w:p w14:paraId="6D123FA4" w14:textId="7C0DCF0B" w:rsidR="00897FCF" w:rsidRPr="009D22B6" w:rsidRDefault="004F7A55" w:rsidP="00897FCF">
      <w:pPr>
        <w:bidi/>
        <w:rPr>
          <w:rFonts w:asciiTheme="majorBidi" w:hAnsiTheme="majorBidi" w:cstheme="majorBidi"/>
          <w:b/>
          <w:bCs/>
          <w:sz w:val="26"/>
          <w:szCs w:val="26"/>
          <w:rtl/>
        </w:rPr>
      </w:pPr>
      <w:r w:rsidRPr="009D22B6">
        <w:rPr>
          <w:rFonts w:asciiTheme="majorBidi" w:hAnsiTheme="majorBidi" w:cstheme="majorBidi"/>
          <w:b/>
          <w:bCs/>
          <w:sz w:val="26"/>
          <w:szCs w:val="26"/>
          <w:rtl/>
        </w:rPr>
        <w:t>שיעור 1</w:t>
      </w:r>
    </w:p>
    <w:p w14:paraId="6D123FA5" w14:textId="77777777" w:rsidR="00897FCF" w:rsidRPr="009D22B6" w:rsidRDefault="00897FCF" w:rsidP="006B1771">
      <w:pPr>
        <w:bidi/>
        <w:rPr>
          <w:rFonts w:asciiTheme="majorBidi" w:hAnsiTheme="majorBidi" w:cstheme="majorBidi"/>
          <w:b/>
          <w:bCs/>
          <w:sz w:val="26"/>
          <w:szCs w:val="26"/>
          <w:rtl/>
        </w:rPr>
      </w:pPr>
      <w:r w:rsidRPr="009D22B6">
        <w:rPr>
          <w:rFonts w:asciiTheme="majorBidi" w:hAnsiTheme="majorBidi" w:cstheme="majorBidi"/>
          <w:b/>
          <w:bCs/>
          <w:sz w:val="26"/>
          <w:szCs w:val="26"/>
          <w:rtl/>
        </w:rPr>
        <w:t xml:space="preserve">מבוא: </w:t>
      </w:r>
      <w:r w:rsidR="006B1771" w:rsidRPr="009D22B6">
        <w:rPr>
          <w:rFonts w:asciiTheme="majorBidi" w:hAnsiTheme="majorBidi" w:cstheme="majorBidi"/>
          <w:b/>
          <w:bCs/>
          <w:sz w:val="26"/>
          <w:szCs w:val="26"/>
          <w:rtl/>
        </w:rPr>
        <w:t>נשים ואונס</w:t>
      </w:r>
    </w:p>
    <w:p w14:paraId="33188956" w14:textId="77777777" w:rsidR="002F7EA1" w:rsidRPr="009D22B6" w:rsidRDefault="002F7EA1" w:rsidP="00897FCF">
      <w:pPr>
        <w:bidi/>
        <w:rPr>
          <w:rFonts w:asciiTheme="majorBidi" w:hAnsiTheme="majorBidi" w:cstheme="majorBidi"/>
          <w:b/>
          <w:bCs/>
          <w:sz w:val="26"/>
          <w:szCs w:val="26"/>
          <w:rtl/>
        </w:rPr>
      </w:pPr>
    </w:p>
    <w:p w14:paraId="6D123FA7" w14:textId="6A774137" w:rsidR="00897FCF" w:rsidRPr="009D22B6" w:rsidRDefault="004F7A55" w:rsidP="002F7EA1">
      <w:pPr>
        <w:bidi/>
        <w:rPr>
          <w:rFonts w:asciiTheme="majorBidi" w:hAnsiTheme="majorBidi" w:cstheme="majorBidi"/>
          <w:b/>
          <w:bCs/>
          <w:sz w:val="26"/>
          <w:szCs w:val="26"/>
          <w:rtl/>
        </w:rPr>
      </w:pPr>
      <w:r w:rsidRPr="009D22B6">
        <w:rPr>
          <w:rFonts w:asciiTheme="majorBidi" w:hAnsiTheme="majorBidi" w:cstheme="majorBidi"/>
          <w:b/>
          <w:bCs/>
          <w:sz w:val="26"/>
          <w:szCs w:val="26"/>
          <w:rtl/>
        </w:rPr>
        <w:t>שיעור 2</w:t>
      </w:r>
    </w:p>
    <w:p w14:paraId="6D123FA8" w14:textId="77777777" w:rsidR="0021324D" w:rsidRPr="009D22B6" w:rsidRDefault="0021324D" w:rsidP="0021324D">
      <w:pPr>
        <w:bidi/>
        <w:rPr>
          <w:rFonts w:asciiTheme="majorBidi" w:hAnsiTheme="majorBidi" w:cstheme="majorBidi"/>
          <w:b/>
          <w:bCs/>
          <w:sz w:val="26"/>
          <w:szCs w:val="26"/>
          <w:rtl/>
        </w:rPr>
      </w:pPr>
      <w:r w:rsidRPr="009D22B6">
        <w:rPr>
          <w:rFonts w:asciiTheme="majorBidi" w:hAnsiTheme="majorBidi" w:cstheme="majorBidi"/>
          <w:b/>
          <w:bCs/>
          <w:sz w:val="26"/>
          <w:szCs w:val="26"/>
          <w:rtl/>
        </w:rPr>
        <w:t>אונס כאלימות וכטרור</w:t>
      </w:r>
    </w:p>
    <w:p w14:paraId="6D123FA9" w14:textId="77777777" w:rsidR="004F7A55" w:rsidRPr="009D22B6" w:rsidRDefault="004F7A55" w:rsidP="004741FE">
      <w:pPr>
        <w:numPr>
          <w:ilvl w:val="0"/>
          <w:numId w:val="6"/>
        </w:numPr>
        <w:spacing w:line="360" w:lineRule="auto"/>
        <w:rPr>
          <w:rFonts w:asciiTheme="majorBidi" w:hAnsiTheme="majorBidi" w:cstheme="majorBidi"/>
          <w:i/>
          <w:iCs/>
          <w:sz w:val="26"/>
          <w:szCs w:val="26"/>
        </w:rPr>
      </w:pPr>
      <w:r w:rsidRPr="009D22B6">
        <w:rPr>
          <w:rFonts w:asciiTheme="majorBidi" w:hAnsiTheme="majorBidi" w:cstheme="majorBidi"/>
          <w:sz w:val="26"/>
          <w:szCs w:val="26"/>
        </w:rPr>
        <w:t xml:space="preserve">Card, Claudia. "Rape as a Terrorist Institution." In </w:t>
      </w:r>
      <w:r w:rsidRPr="009D22B6">
        <w:rPr>
          <w:rFonts w:asciiTheme="majorBidi" w:hAnsiTheme="majorBidi" w:cstheme="majorBidi"/>
          <w:i/>
          <w:iCs/>
          <w:sz w:val="26"/>
          <w:szCs w:val="26"/>
        </w:rPr>
        <w:t>Violence, Terrorism, and Justice</w:t>
      </w:r>
      <w:r w:rsidRPr="009D22B6">
        <w:rPr>
          <w:rFonts w:asciiTheme="majorBidi" w:hAnsiTheme="majorBidi" w:cstheme="majorBidi"/>
          <w:sz w:val="26"/>
          <w:szCs w:val="26"/>
        </w:rPr>
        <w:t>, Raymond G.</w:t>
      </w:r>
      <w:r w:rsidR="00AC0090" w:rsidRPr="009D22B6">
        <w:rPr>
          <w:rFonts w:asciiTheme="majorBidi" w:hAnsiTheme="majorBidi" w:cstheme="majorBidi"/>
          <w:sz w:val="26"/>
          <w:szCs w:val="26"/>
        </w:rPr>
        <w:t xml:space="preserve"> Frey and W. Morris Christopher (eds.)</w:t>
      </w:r>
      <w:r w:rsidRPr="009D22B6">
        <w:rPr>
          <w:rFonts w:asciiTheme="majorBidi" w:hAnsiTheme="majorBidi" w:cstheme="majorBidi"/>
          <w:sz w:val="26"/>
          <w:szCs w:val="26"/>
        </w:rPr>
        <w:t xml:space="preserve"> </w:t>
      </w:r>
      <w:r w:rsidR="00AC0090" w:rsidRPr="009D22B6">
        <w:rPr>
          <w:rFonts w:asciiTheme="majorBidi" w:hAnsiTheme="majorBidi" w:cstheme="majorBidi"/>
          <w:sz w:val="26"/>
          <w:szCs w:val="26"/>
        </w:rPr>
        <w:t>(</w:t>
      </w:r>
      <w:r w:rsidRPr="009D22B6">
        <w:rPr>
          <w:rFonts w:asciiTheme="majorBidi" w:hAnsiTheme="majorBidi" w:cstheme="majorBidi"/>
          <w:sz w:val="26"/>
          <w:szCs w:val="26"/>
        </w:rPr>
        <w:t>Cambridge:</w:t>
      </w:r>
      <w:r w:rsidRPr="009D22B6">
        <w:rPr>
          <w:rFonts w:asciiTheme="majorBidi" w:hAnsiTheme="majorBidi" w:cstheme="majorBidi"/>
          <w:i/>
          <w:iCs/>
          <w:sz w:val="26"/>
          <w:szCs w:val="26"/>
        </w:rPr>
        <w:t xml:space="preserve"> </w:t>
      </w:r>
      <w:r w:rsidRPr="009D22B6">
        <w:rPr>
          <w:rFonts w:asciiTheme="majorBidi" w:hAnsiTheme="majorBidi" w:cstheme="majorBidi"/>
          <w:sz w:val="26"/>
          <w:szCs w:val="26"/>
        </w:rPr>
        <w:t>Cambridge University Press</w:t>
      </w:r>
      <w:r w:rsidR="00AC0090" w:rsidRPr="009D22B6">
        <w:rPr>
          <w:rFonts w:asciiTheme="majorBidi" w:hAnsiTheme="majorBidi" w:cstheme="majorBidi"/>
          <w:sz w:val="26"/>
          <w:szCs w:val="26"/>
        </w:rPr>
        <w:t>, 1991), pp. 296-319</w:t>
      </w:r>
    </w:p>
    <w:p w14:paraId="6D123FAA" w14:textId="77777777" w:rsidR="006B1771" w:rsidRPr="009D22B6" w:rsidRDefault="006B1771" w:rsidP="004741FE">
      <w:pPr>
        <w:pStyle w:val="a3"/>
        <w:numPr>
          <w:ilvl w:val="0"/>
          <w:numId w:val="6"/>
        </w:numPr>
        <w:bidi/>
        <w:spacing w:after="0" w:line="360" w:lineRule="auto"/>
        <w:ind w:left="360"/>
        <w:rPr>
          <w:rFonts w:asciiTheme="majorBidi" w:hAnsiTheme="majorBidi" w:cstheme="majorBidi"/>
          <w:sz w:val="26"/>
          <w:szCs w:val="26"/>
        </w:rPr>
      </w:pPr>
      <w:r w:rsidRPr="009D22B6">
        <w:rPr>
          <w:rFonts w:asciiTheme="majorBidi" w:hAnsiTheme="majorBidi" w:cstheme="majorBidi"/>
          <w:sz w:val="26"/>
          <w:szCs w:val="26"/>
          <w:rtl/>
        </w:rPr>
        <w:t xml:space="preserve">בראונמילר סוזן, </w:t>
      </w:r>
      <w:r w:rsidRPr="009D22B6">
        <w:rPr>
          <w:rFonts w:asciiTheme="majorBidi" w:hAnsiTheme="majorBidi" w:cstheme="majorBidi"/>
          <w:i/>
          <w:iCs/>
          <w:sz w:val="26"/>
          <w:szCs w:val="26"/>
          <w:rtl/>
        </w:rPr>
        <w:t>בניגוד לרצוננו – גברים, נשים ואונס</w:t>
      </w:r>
      <w:r w:rsidR="00E55164" w:rsidRPr="009D22B6">
        <w:rPr>
          <w:rFonts w:asciiTheme="majorBidi" w:hAnsiTheme="majorBidi" w:cstheme="majorBidi"/>
          <w:sz w:val="26"/>
          <w:szCs w:val="26"/>
          <w:rtl/>
        </w:rPr>
        <w:t>, תל אביב: 1980, עמ' 13-30.</w:t>
      </w:r>
    </w:p>
    <w:p w14:paraId="6D123FAB" w14:textId="77777777" w:rsidR="006B1771" w:rsidRPr="009D22B6" w:rsidRDefault="006B1771" w:rsidP="006B1771">
      <w:pPr>
        <w:bidi/>
        <w:ind w:left="720"/>
        <w:rPr>
          <w:rFonts w:asciiTheme="majorBidi" w:hAnsiTheme="majorBidi" w:cstheme="majorBidi"/>
          <w:i/>
          <w:iCs/>
          <w:sz w:val="26"/>
          <w:szCs w:val="26"/>
        </w:rPr>
      </w:pPr>
    </w:p>
    <w:p w14:paraId="6D123FAC" w14:textId="4D5F7F5C" w:rsidR="00897FCF" w:rsidRPr="009D22B6" w:rsidRDefault="004F7A55" w:rsidP="00897FCF">
      <w:pPr>
        <w:bidi/>
        <w:rPr>
          <w:rFonts w:asciiTheme="majorBidi" w:hAnsiTheme="majorBidi" w:cstheme="majorBidi"/>
          <w:b/>
          <w:bCs/>
          <w:sz w:val="26"/>
          <w:szCs w:val="26"/>
          <w:rtl/>
        </w:rPr>
      </w:pPr>
      <w:r w:rsidRPr="009D22B6">
        <w:rPr>
          <w:rFonts w:asciiTheme="majorBidi" w:hAnsiTheme="majorBidi" w:cstheme="majorBidi"/>
          <w:b/>
          <w:bCs/>
          <w:sz w:val="26"/>
          <w:szCs w:val="26"/>
          <w:rtl/>
        </w:rPr>
        <w:t>שיעור 3</w:t>
      </w:r>
    </w:p>
    <w:p w14:paraId="6D123FAD" w14:textId="5FF69E55" w:rsidR="00897FCF" w:rsidRPr="009D22B6" w:rsidRDefault="00897FCF" w:rsidP="004F7A55">
      <w:pPr>
        <w:bidi/>
        <w:rPr>
          <w:rFonts w:asciiTheme="majorBidi" w:hAnsiTheme="majorBidi" w:cstheme="majorBidi"/>
          <w:b/>
          <w:bCs/>
          <w:sz w:val="26"/>
          <w:szCs w:val="26"/>
          <w:rtl/>
        </w:rPr>
      </w:pPr>
      <w:r w:rsidRPr="009D22B6">
        <w:rPr>
          <w:rFonts w:asciiTheme="majorBidi" w:hAnsiTheme="majorBidi" w:cstheme="majorBidi"/>
          <w:b/>
          <w:bCs/>
          <w:sz w:val="26"/>
          <w:szCs w:val="26"/>
          <w:rtl/>
        </w:rPr>
        <w:t>אונס</w:t>
      </w:r>
      <w:r w:rsidR="00774A79" w:rsidRPr="009D22B6">
        <w:rPr>
          <w:rFonts w:asciiTheme="majorBidi" w:hAnsiTheme="majorBidi" w:cstheme="majorBidi"/>
          <w:b/>
          <w:bCs/>
          <w:sz w:val="26"/>
          <w:szCs w:val="26"/>
          <w:rtl/>
        </w:rPr>
        <w:t xml:space="preserve"> - </w:t>
      </w:r>
      <w:r w:rsidRPr="009D22B6">
        <w:rPr>
          <w:rFonts w:asciiTheme="majorBidi" w:hAnsiTheme="majorBidi" w:cstheme="majorBidi"/>
          <w:b/>
          <w:bCs/>
          <w:sz w:val="26"/>
          <w:szCs w:val="26"/>
          <w:rtl/>
        </w:rPr>
        <w:t>עבירת מין</w:t>
      </w:r>
      <w:r w:rsidR="00B0542C" w:rsidRPr="009D22B6">
        <w:rPr>
          <w:rFonts w:asciiTheme="majorBidi" w:hAnsiTheme="majorBidi" w:cstheme="majorBidi"/>
          <w:b/>
          <w:bCs/>
          <w:sz w:val="26"/>
          <w:szCs w:val="26"/>
          <w:rtl/>
        </w:rPr>
        <w:t xml:space="preserve"> או עבירת אלימות?</w:t>
      </w:r>
      <w:r w:rsidRPr="009D22B6">
        <w:rPr>
          <w:rFonts w:asciiTheme="majorBidi" w:hAnsiTheme="majorBidi" w:cstheme="majorBidi"/>
          <w:b/>
          <w:bCs/>
          <w:sz w:val="26"/>
          <w:szCs w:val="26"/>
          <w:rtl/>
        </w:rPr>
        <w:t xml:space="preserve"> </w:t>
      </w:r>
    </w:p>
    <w:p w14:paraId="6D123FAE" w14:textId="77777777" w:rsidR="006B1771" w:rsidRPr="009D22B6" w:rsidRDefault="004F7A55" w:rsidP="00DA3E64">
      <w:pPr>
        <w:numPr>
          <w:ilvl w:val="0"/>
          <w:numId w:val="6"/>
        </w:numPr>
        <w:spacing w:line="360" w:lineRule="auto"/>
        <w:rPr>
          <w:rFonts w:asciiTheme="majorBidi" w:hAnsiTheme="majorBidi" w:cstheme="majorBidi"/>
          <w:sz w:val="26"/>
          <w:szCs w:val="26"/>
        </w:rPr>
      </w:pPr>
      <w:r w:rsidRPr="009D22B6">
        <w:rPr>
          <w:rFonts w:asciiTheme="majorBidi" w:hAnsiTheme="majorBidi" w:cstheme="majorBidi"/>
          <w:sz w:val="26"/>
          <w:szCs w:val="26"/>
        </w:rPr>
        <w:t xml:space="preserve">MacKinnon, Catharine A. </w:t>
      </w:r>
      <w:r w:rsidR="00006DD1" w:rsidRPr="009D22B6">
        <w:rPr>
          <w:rFonts w:asciiTheme="majorBidi" w:hAnsiTheme="majorBidi" w:cstheme="majorBidi"/>
          <w:sz w:val="26"/>
          <w:szCs w:val="26"/>
        </w:rPr>
        <w:t>“Rape – On Coercion and Consent” in:</w:t>
      </w:r>
      <w:r w:rsidRPr="009D22B6">
        <w:rPr>
          <w:rFonts w:asciiTheme="majorBidi" w:hAnsiTheme="majorBidi" w:cstheme="majorBidi"/>
          <w:sz w:val="26"/>
          <w:szCs w:val="26"/>
        </w:rPr>
        <w:t xml:space="preserve"> </w:t>
      </w:r>
      <w:r w:rsidRPr="009D22B6">
        <w:rPr>
          <w:rFonts w:asciiTheme="majorBidi" w:hAnsiTheme="majorBidi" w:cstheme="majorBidi"/>
          <w:i/>
          <w:iCs/>
          <w:sz w:val="26"/>
          <w:szCs w:val="26"/>
        </w:rPr>
        <w:t>Towar</w:t>
      </w:r>
      <w:r w:rsidR="00006DD1" w:rsidRPr="009D22B6">
        <w:rPr>
          <w:rFonts w:asciiTheme="majorBidi" w:hAnsiTheme="majorBidi" w:cstheme="majorBidi"/>
          <w:i/>
          <w:iCs/>
          <w:sz w:val="26"/>
          <w:szCs w:val="26"/>
        </w:rPr>
        <w:t>d a Feminist Theory of the State</w:t>
      </w:r>
      <w:r w:rsidRPr="009D22B6">
        <w:rPr>
          <w:rFonts w:asciiTheme="majorBidi" w:hAnsiTheme="majorBidi" w:cstheme="majorBidi"/>
          <w:i/>
          <w:iCs/>
          <w:sz w:val="26"/>
          <w:szCs w:val="26"/>
        </w:rPr>
        <w:t xml:space="preserve"> </w:t>
      </w:r>
      <w:r w:rsidR="00006DD1" w:rsidRPr="009D22B6">
        <w:rPr>
          <w:rFonts w:asciiTheme="majorBidi" w:hAnsiTheme="majorBidi" w:cstheme="majorBidi"/>
          <w:sz w:val="26"/>
          <w:szCs w:val="26"/>
        </w:rPr>
        <w:t>(</w:t>
      </w:r>
      <w:r w:rsidRPr="009D22B6">
        <w:rPr>
          <w:rFonts w:asciiTheme="majorBidi" w:hAnsiTheme="majorBidi" w:cstheme="majorBidi"/>
          <w:sz w:val="26"/>
          <w:szCs w:val="26"/>
        </w:rPr>
        <w:t>Cambridge, Mass.: Harvard University Press</w:t>
      </w:r>
      <w:r w:rsidR="00006DD1" w:rsidRPr="009D22B6">
        <w:rPr>
          <w:rFonts w:asciiTheme="majorBidi" w:hAnsiTheme="majorBidi" w:cstheme="majorBidi"/>
          <w:sz w:val="26"/>
          <w:szCs w:val="26"/>
        </w:rPr>
        <w:t>, 1989), pp. 171-183</w:t>
      </w:r>
    </w:p>
    <w:p w14:paraId="6D123FAF" w14:textId="77777777" w:rsidR="0098044B" w:rsidRPr="009D22B6" w:rsidRDefault="0098044B" w:rsidP="0098044B">
      <w:pPr>
        <w:autoSpaceDE w:val="0"/>
        <w:autoSpaceDN w:val="0"/>
        <w:adjustRightInd w:val="0"/>
        <w:spacing w:after="0" w:line="240" w:lineRule="auto"/>
        <w:ind w:left="720"/>
        <w:jc w:val="both"/>
        <w:rPr>
          <w:rFonts w:asciiTheme="majorBidi" w:hAnsiTheme="majorBidi" w:cstheme="majorBidi"/>
          <w:sz w:val="26"/>
          <w:szCs w:val="26"/>
        </w:rPr>
      </w:pPr>
    </w:p>
    <w:p w14:paraId="6D123FB0" w14:textId="77777777" w:rsidR="004F7A55" w:rsidRPr="009D22B6" w:rsidRDefault="00965E80" w:rsidP="00774A79">
      <w:pPr>
        <w:pStyle w:val="a3"/>
        <w:numPr>
          <w:ilvl w:val="0"/>
          <w:numId w:val="6"/>
        </w:numPr>
        <w:bidi/>
        <w:spacing w:line="360" w:lineRule="auto"/>
        <w:rPr>
          <w:rFonts w:asciiTheme="majorBidi" w:hAnsiTheme="majorBidi" w:cstheme="majorBidi"/>
          <w:sz w:val="26"/>
          <w:szCs w:val="26"/>
          <w:rtl/>
        </w:rPr>
      </w:pPr>
      <w:r w:rsidRPr="009D22B6">
        <w:rPr>
          <w:rFonts w:asciiTheme="majorBidi" w:hAnsiTheme="majorBidi" w:cstheme="majorBidi"/>
          <w:sz w:val="26"/>
          <w:szCs w:val="26"/>
          <w:rtl/>
        </w:rPr>
        <w:t>מקינון קת'רין, "מין לא שוויוני", בתוך: פמיניזם משפטי בתיאוריה ובפרקטיקה (רסלינג: 2005), עמ' 63-71</w:t>
      </w:r>
    </w:p>
    <w:p w14:paraId="6D123FB1" w14:textId="77777777" w:rsidR="00264C3B" w:rsidRPr="009D22B6" w:rsidRDefault="00264C3B" w:rsidP="00DA3E64">
      <w:pPr>
        <w:pStyle w:val="a3"/>
        <w:spacing w:line="360" w:lineRule="auto"/>
        <w:rPr>
          <w:rFonts w:asciiTheme="majorBidi" w:hAnsiTheme="majorBidi" w:cstheme="majorBidi"/>
          <w:sz w:val="26"/>
          <w:szCs w:val="26"/>
          <w:rtl/>
        </w:rPr>
      </w:pPr>
    </w:p>
    <w:p w14:paraId="6D123FB2" w14:textId="77777777" w:rsidR="00264C3B" w:rsidRPr="009D22B6" w:rsidRDefault="00264C3B" w:rsidP="00264C3B">
      <w:pPr>
        <w:pStyle w:val="a3"/>
        <w:bidi/>
        <w:ind w:left="540"/>
        <w:rPr>
          <w:rFonts w:asciiTheme="majorBidi" w:hAnsiTheme="majorBidi" w:cstheme="majorBidi"/>
          <w:sz w:val="26"/>
          <w:szCs w:val="26"/>
          <w:rtl/>
        </w:rPr>
      </w:pPr>
    </w:p>
    <w:p w14:paraId="6D123FB8" w14:textId="6AE0CE84" w:rsidR="00897FCF" w:rsidRPr="009D22B6" w:rsidRDefault="004F7A55" w:rsidP="00067D19">
      <w:pPr>
        <w:bidi/>
        <w:rPr>
          <w:rFonts w:asciiTheme="majorBidi" w:hAnsiTheme="majorBidi" w:cstheme="majorBidi"/>
          <w:b/>
          <w:bCs/>
          <w:sz w:val="26"/>
          <w:szCs w:val="26"/>
          <w:rtl/>
        </w:rPr>
      </w:pPr>
      <w:r w:rsidRPr="009D22B6">
        <w:rPr>
          <w:rFonts w:asciiTheme="majorBidi" w:hAnsiTheme="majorBidi" w:cstheme="majorBidi"/>
          <w:b/>
          <w:bCs/>
          <w:sz w:val="26"/>
          <w:szCs w:val="26"/>
          <w:rtl/>
        </w:rPr>
        <w:t>שיעור 4</w:t>
      </w:r>
    </w:p>
    <w:p w14:paraId="4F874CF3" w14:textId="123823A3" w:rsidR="00065F22" w:rsidRPr="009D22B6" w:rsidRDefault="00DF5A19" w:rsidP="00065F22">
      <w:pPr>
        <w:bidi/>
        <w:rPr>
          <w:rFonts w:asciiTheme="majorBidi" w:hAnsiTheme="majorBidi" w:cstheme="majorBidi"/>
          <w:b/>
          <w:bCs/>
          <w:sz w:val="26"/>
          <w:szCs w:val="26"/>
          <w:rtl/>
        </w:rPr>
      </w:pPr>
      <w:r w:rsidRPr="009D22B6">
        <w:rPr>
          <w:rFonts w:asciiTheme="majorBidi" w:hAnsiTheme="majorBidi" w:cstheme="majorBidi"/>
          <w:b/>
          <w:bCs/>
          <w:sz w:val="26"/>
          <w:szCs w:val="26"/>
          <w:rtl/>
        </w:rPr>
        <w:t>ה</w:t>
      </w:r>
      <w:r w:rsidR="00065F22" w:rsidRPr="009D22B6">
        <w:rPr>
          <w:rFonts w:asciiTheme="majorBidi" w:hAnsiTheme="majorBidi" w:cstheme="majorBidi"/>
          <w:b/>
          <w:bCs/>
          <w:sz w:val="26"/>
          <w:szCs w:val="26"/>
          <w:rtl/>
        </w:rPr>
        <w:t xml:space="preserve">רצאה אורחת: </w:t>
      </w:r>
      <w:r w:rsidR="008227C7" w:rsidRPr="009D22B6">
        <w:rPr>
          <w:rFonts w:asciiTheme="majorBidi" w:hAnsiTheme="majorBidi" w:cstheme="majorBidi"/>
          <w:b/>
          <w:bCs/>
          <w:sz w:val="26"/>
          <w:szCs w:val="26"/>
          <w:rtl/>
        </w:rPr>
        <w:t xml:space="preserve">מאפייניה של </w:t>
      </w:r>
      <w:r w:rsidRPr="009D22B6">
        <w:rPr>
          <w:rFonts w:asciiTheme="majorBidi" w:hAnsiTheme="majorBidi" w:cstheme="majorBidi"/>
          <w:b/>
          <w:bCs/>
          <w:sz w:val="26"/>
          <w:szCs w:val="26"/>
          <w:rtl/>
        </w:rPr>
        <w:t>תרבות האונס בישראל:</w:t>
      </w:r>
      <w:r w:rsidR="00065F22" w:rsidRPr="009D22B6">
        <w:rPr>
          <w:rFonts w:asciiTheme="majorBidi" w:hAnsiTheme="majorBidi" w:cstheme="majorBidi"/>
          <w:b/>
          <w:bCs/>
          <w:sz w:val="26"/>
          <w:szCs w:val="26"/>
          <w:rtl/>
        </w:rPr>
        <w:t xml:space="preserve"> מבט קרימינולוגי-סוציולוגי</w:t>
      </w:r>
    </w:p>
    <w:p w14:paraId="56F965BD" w14:textId="77777777" w:rsidR="00DF5A19" w:rsidRPr="009D22B6" w:rsidRDefault="00DF5A19" w:rsidP="004F7A55">
      <w:pPr>
        <w:bidi/>
        <w:rPr>
          <w:rFonts w:asciiTheme="majorBidi" w:hAnsiTheme="majorBidi" w:cstheme="majorBidi"/>
          <w:b/>
          <w:bCs/>
          <w:sz w:val="26"/>
          <w:szCs w:val="26"/>
          <w:rtl/>
        </w:rPr>
      </w:pPr>
    </w:p>
    <w:p w14:paraId="128E7B1B" w14:textId="7B05907C" w:rsidR="00065F22" w:rsidRPr="009D22B6" w:rsidRDefault="008F3322" w:rsidP="00DF5A19">
      <w:pPr>
        <w:bidi/>
        <w:rPr>
          <w:rFonts w:asciiTheme="majorBidi" w:hAnsiTheme="majorBidi" w:cstheme="majorBidi"/>
          <w:b/>
          <w:bCs/>
          <w:sz w:val="26"/>
          <w:szCs w:val="26"/>
          <w:rtl/>
        </w:rPr>
      </w:pPr>
      <w:r w:rsidRPr="009D22B6">
        <w:rPr>
          <w:rFonts w:asciiTheme="majorBidi" w:hAnsiTheme="majorBidi" w:cstheme="majorBidi"/>
          <w:b/>
          <w:bCs/>
          <w:sz w:val="26"/>
          <w:szCs w:val="26"/>
          <w:rtl/>
        </w:rPr>
        <w:lastRenderedPageBreak/>
        <w:t xml:space="preserve">שיעור </w:t>
      </w:r>
      <w:r w:rsidR="00DF5A19" w:rsidRPr="009D22B6">
        <w:rPr>
          <w:rFonts w:asciiTheme="majorBidi" w:hAnsiTheme="majorBidi" w:cstheme="majorBidi"/>
          <w:b/>
          <w:bCs/>
          <w:sz w:val="26"/>
          <w:szCs w:val="26"/>
          <w:rtl/>
        </w:rPr>
        <w:t>5</w:t>
      </w:r>
    </w:p>
    <w:p w14:paraId="6D123FB9" w14:textId="53B5C503" w:rsidR="004F7A55" w:rsidRPr="009D22B6" w:rsidRDefault="004F7A55" w:rsidP="00065F22">
      <w:pPr>
        <w:bidi/>
        <w:rPr>
          <w:rFonts w:asciiTheme="majorBidi" w:hAnsiTheme="majorBidi" w:cstheme="majorBidi"/>
          <w:b/>
          <w:bCs/>
          <w:sz w:val="26"/>
          <w:szCs w:val="26"/>
          <w:rtl/>
        </w:rPr>
      </w:pPr>
      <w:r w:rsidRPr="009D22B6">
        <w:rPr>
          <w:rFonts w:asciiTheme="majorBidi" w:hAnsiTheme="majorBidi" w:cstheme="majorBidi"/>
          <w:b/>
          <w:bCs/>
          <w:sz w:val="26"/>
          <w:szCs w:val="26"/>
          <w:rtl/>
        </w:rPr>
        <w:t xml:space="preserve">השתלשלות החקיקה הישראלית </w:t>
      </w:r>
      <w:r w:rsidR="006634B4" w:rsidRPr="009D22B6">
        <w:rPr>
          <w:rFonts w:asciiTheme="majorBidi" w:hAnsiTheme="majorBidi" w:cstheme="majorBidi"/>
          <w:b/>
          <w:bCs/>
          <w:sz w:val="26"/>
          <w:szCs w:val="26"/>
          <w:rtl/>
        </w:rPr>
        <w:t>בנוגע לאונס</w:t>
      </w:r>
      <w:r w:rsidRPr="009D22B6">
        <w:rPr>
          <w:rFonts w:asciiTheme="majorBidi" w:hAnsiTheme="majorBidi" w:cstheme="majorBidi"/>
          <w:b/>
          <w:bCs/>
          <w:sz w:val="26"/>
          <w:szCs w:val="26"/>
          <w:rtl/>
        </w:rPr>
        <w:t>– ניתוח החקיקה</w:t>
      </w:r>
    </w:p>
    <w:p w14:paraId="6D123FBA" w14:textId="77777777" w:rsidR="00067D19" w:rsidRPr="009D22B6" w:rsidRDefault="00067D19" w:rsidP="003846F2">
      <w:pPr>
        <w:pStyle w:val="a3"/>
        <w:numPr>
          <w:ilvl w:val="0"/>
          <w:numId w:val="6"/>
        </w:numPr>
        <w:bidi/>
        <w:rPr>
          <w:rFonts w:asciiTheme="majorBidi" w:hAnsiTheme="majorBidi" w:cstheme="majorBidi"/>
          <w:sz w:val="26"/>
          <w:szCs w:val="26"/>
        </w:rPr>
      </w:pPr>
      <w:r w:rsidRPr="009D22B6">
        <w:rPr>
          <w:rFonts w:asciiTheme="majorBidi" w:hAnsiTheme="majorBidi" w:cstheme="majorBidi"/>
          <w:sz w:val="26"/>
          <w:szCs w:val="26"/>
          <w:rtl/>
        </w:rPr>
        <w:t>החוק הפלילי, 1977; תיקון 22 1988; תיקון 61, 2001</w:t>
      </w:r>
    </w:p>
    <w:p w14:paraId="6D123FBB" w14:textId="77777777" w:rsidR="00983B9D" w:rsidRPr="009D22B6" w:rsidRDefault="00983B9D" w:rsidP="00983B9D">
      <w:pPr>
        <w:numPr>
          <w:ilvl w:val="0"/>
          <w:numId w:val="6"/>
        </w:numPr>
        <w:bidi/>
        <w:spacing w:after="0" w:line="240" w:lineRule="auto"/>
        <w:rPr>
          <w:rFonts w:asciiTheme="majorBidi" w:hAnsiTheme="majorBidi" w:cstheme="majorBidi"/>
          <w:sz w:val="26"/>
          <w:szCs w:val="26"/>
          <w:rtl/>
        </w:rPr>
      </w:pPr>
      <w:r w:rsidRPr="009D22B6">
        <w:rPr>
          <w:rFonts w:asciiTheme="majorBidi" w:hAnsiTheme="majorBidi" w:cstheme="majorBidi"/>
          <w:sz w:val="26"/>
          <w:szCs w:val="26"/>
          <w:rtl/>
        </w:rPr>
        <w:t>אילת שחר, "מיניותו של החוק – השיח המשפטי בנושא האונס" עיוני משפט יח 159 (1993)</w:t>
      </w:r>
    </w:p>
    <w:p w14:paraId="6D123FBC" w14:textId="77777777" w:rsidR="00983B9D" w:rsidRPr="009D22B6" w:rsidRDefault="00983B9D" w:rsidP="00983B9D">
      <w:pPr>
        <w:pStyle w:val="a3"/>
        <w:bidi/>
        <w:ind w:left="540"/>
        <w:rPr>
          <w:rFonts w:asciiTheme="majorBidi" w:hAnsiTheme="majorBidi" w:cstheme="majorBidi"/>
          <w:sz w:val="26"/>
          <w:szCs w:val="26"/>
        </w:rPr>
      </w:pPr>
    </w:p>
    <w:p w14:paraId="414F0FC5" w14:textId="40C6025E" w:rsidR="008F3322" w:rsidRPr="009D22B6" w:rsidRDefault="004F7A55" w:rsidP="008F3322">
      <w:pPr>
        <w:bidi/>
        <w:rPr>
          <w:rFonts w:asciiTheme="majorBidi" w:hAnsiTheme="majorBidi" w:cstheme="majorBidi"/>
          <w:b/>
          <w:bCs/>
          <w:sz w:val="26"/>
          <w:szCs w:val="26"/>
          <w:rtl/>
        </w:rPr>
      </w:pPr>
      <w:r w:rsidRPr="009D22B6">
        <w:rPr>
          <w:rFonts w:asciiTheme="majorBidi" w:hAnsiTheme="majorBidi" w:cstheme="majorBidi"/>
          <w:b/>
          <w:bCs/>
          <w:sz w:val="26"/>
          <w:szCs w:val="26"/>
          <w:rtl/>
        </w:rPr>
        <w:t xml:space="preserve">שיעור </w:t>
      </w:r>
      <w:r w:rsidR="00DF5A19" w:rsidRPr="009D22B6">
        <w:rPr>
          <w:rFonts w:asciiTheme="majorBidi" w:hAnsiTheme="majorBidi" w:cstheme="majorBidi"/>
          <w:b/>
          <w:bCs/>
          <w:sz w:val="26"/>
          <w:szCs w:val="26"/>
          <w:rtl/>
        </w:rPr>
        <w:t>6</w:t>
      </w:r>
    </w:p>
    <w:p w14:paraId="6D123FC1" w14:textId="10DB1F5E" w:rsidR="004F7A55" w:rsidRPr="009D22B6" w:rsidRDefault="004F7A55" w:rsidP="008F3322">
      <w:pPr>
        <w:bidi/>
        <w:rPr>
          <w:rFonts w:asciiTheme="majorBidi" w:hAnsiTheme="majorBidi" w:cstheme="majorBidi"/>
          <w:b/>
          <w:bCs/>
          <w:sz w:val="26"/>
          <w:szCs w:val="26"/>
          <w:rtl/>
        </w:rPr>
      </w:pPr>
      <w:r w:rsidRPr="009D22B6">
        <w:rPr>
          <w:rFonts w:asciiTheme="majorBidi" w:hAnsiTheme="majorBidi" w:cstheme="majorBidi"/>
          <w:b/>
          <w:bCs/>
          <w:sz w:val="26"/>
          <w:szCs w:val="26"/>
          <w:rtl/>
        </w:rPr>
        <w:t>השתלשלות הפסיקה הישראלית, ניתוח הפסיקה</w:t>
      </w:r>
    </w:p>
    <w:p w14:paraId="6D123FC2" w14:textId="77777777" w:rsidR="0046079B" w:rsidRPr="009D22B6" w:rsidRDefault="0046079B" w:rsidP="00774A79">
      <w:pPr>
        <w:pStyle w:val="a3"/>
        <w:numPr>
          <w:ilvl w:val="0"/>
          <w:numId w:val="6"/>
        </w:numPr>
        <w:bidi/>
        <w:spacing w:after="0" w:line="360" w:lineRule="auto"/>
        <w:rPr>
          <w:rFonts w:asciiTheme="majorBidi" w:hAnsiTheme="majorBidi" w:cstheme="majorBidi"/>
          <w:sz w:val="26"/>
          <w:szCs w:val="26"/>
        </w:rPr>
      </w:pPr>
      <w:r w:rsidRPr="009D22B6">
        <w:rPr>
          <w:rFonts w:asciiTheme="majorBidi" w:hAnsiTheme="majorBidi" w:cstheme="majorBidi"/>
          <w:sz w:val="26"/>
          <w:szCs w:val="26"/>
          <w:rtl/>
        </w:rPr>
        <w:t xml:space="preserve">נגבי עירית, </w:t>
      </w:r>
      <w:r w:rsidRPr="009D22B6">
        <w:rPr>
          <w:rFonts w:asciiTheme="majorBidi" w:hAnsiTheme="majorBidi" w:cstheme="majorBidi"/>
          <w:i/>
          <w:iCs/>
          <w:sz w:val="26"/>
          <w:szCs w:val="26"/>
          <w:rtl/>
        </w:rPr>
        <w:t>סיפורי אונס בבית המשפט – ניתוח נרטיבי של פסקי דין</w:t>
      </w:r>
      <w:r w:rsidR="005304AF" w:rsidRPr="009D22B6">
        <w:rPr>
          <w:rFonts w:asciiTheme="majorBidi" w:hAnsiTheme="majorBidi" w:cstheme="majorBidi"/>
          <w:sz w:val="26"/>
          <w:szCs w:val="26"/>
          <w:rtl/>
        </w:rPr>
        <w:t>, תל אביב:</w:t>
      </w:r>
      <w:r w:rsidR="0021324D" w:rsidRPr="009D22B6">
        <w:rPr>
          <w:rFonts w:asciiTheme="majorBidi" w:hAnsiTheme="majorBidi" w:cstheme="majorBidi"/>
          <w:sz w:val="26"/>
          <w:szCs w:val="26"/>
          <w:rtl/>
        </w:rPr>
        <w:t xml:space="preserve"> </w:t>
      </w:r>
      <w:r w:rsidR="005304AF" w:rsidRPr="009D22B6">
        <w:rPr>
          <w:rFonts w:asciiTheme="majorBidi" w:hAnsiTheme="majorBidi" w:cstheme="majorBidi"/>
          <w:sz w:val="26"/>
          <w:szCs w:val="26"/>
          <w:rtl/>
        </w:rPr>
        <w:t xml:space="preserve">רסלינג, 2009, </w:t>
      </w:r>
      <w:r w:rsidR="005D296F" w:rsidRPr="009D22B6">
        <w:rPr>
          <w:rFonts w:asciiTheme="majorBidi" w:hAnsiTheme="majorBidi" w:cstheme="majorBidi"/>
          <w:sz w:val="26"/>
          <w:szCs w:val="26"/>
          <w:rtl/>
        </w:rPr>
        <w:t>עמ' 63-81; 151-163.</w:t>
      </w:r>
    </w:p>
    <w:p w14:paraId="6D123FC3" w14:textId="77777777" w:rsidR="0046079B" w:rsidRPr="009D22B6" w:rsidRDefault="0046079B" w:rsidP="00774A79">
      <w:pPr>
        <w:pStyle w:val="a3"/>
        <w:numPr>
          <w:ilvl w:val="0"/>
          <w:numId w:val="6"/>
        </w:numPr>
        <w:bidi/>
        <w:spacing w:line="360" w:lineRule="auto"/>
        <w:rPr>
          <w:rFonts w:asciiTheme="majorBidi" w:hAnsiTheme="majorBidi" w:cstheme="majorBidi"/>
          <w:sz w:val="26"/>
          <w:szCs w:val="26"/>
        </w:rPr>
      </w:pPr>
      <w:r w:rsidRPr="009D22B6">
        <w:rPr>
          <w:rFonts w:asciiTheme="majorBidi" w:hAnsiTheme="majorBidi" w:cstheme="majorBidi"/>
          <w:sz w:val="26"/>
          <w:szCs w:val="26"/>
          <w:rtl/>
        </w:rPr>
        <w:t>פס"ד שומרת</w:t>
      </w:r>
      <w:r w:rsidR="00546317" w:rsidRPr="009D22B6">
        <w:rPr>
          <w:rFonts w:asciiTheme="majorBidi" w:hAnsiTheme="majorBidi" w:cstheme="majorBidi"/>
          <w:sz w:val="26"/>
          <w:szCs w:val="26"/>
          <w:rtl/>
        </w:rPr>
        <w:t xml:space="preserve">: ע"פ 5612/92 </w:t>
      </w:r>
      <w:r w:rsidR="00546317" w:rsidRPr="009D22B6">
        <w:rPr>
          <w:rFonts w:asciiTheme="majorBidi" w:hAnsiTheme="majorBidi" w:cstheme="majorBidi"/>
          <w:b/>
          <w:bCs/>
          <w:sz w:val="26"/>
          <w:szCs w:val="26"/>
          <w:rtl/>
        </w:rPr>
        <w:t>מדינת ישראל נ' בארי</w:t>
      </w:r>
      <w:r w:rsidR="00546317" w:rsidRPr="009D22B6">
        <w:rPr>
          <w:rFonts w:asciiTheme="majorBidi" w:hAnsiTheme="majorBidi" w:cstheme="majorBidi"/>
          <w:sz w:val="26"/>
          <w:szCs w:val="26"/>
          <w:rtl/>
        </w:rPr>
        <w:t>, פ"ד מח(1) 302 (1993).</w:t>
      </w:r>
    </w:p>
    <w:p w14:paraId="6D123FC4" w14:textId="77777777" w:rsidR="00067D19" w:rsidRPr="009D22B6" w:rsidRDefault="00067D19" w:rsidP="00067D19">
      <w:pPr>
        <w:bidi/>
        <w:rPr>
          <w:rFonts w:asciiTheme="majorBidi" w:hAnsiTheme="majorBidi" w:cstheme="majorBidi"/>
          <w:b/>
          <w:bCs/>
          <w:sz w:val="26"/>
          <w:szCs w:val="26"/>
          <w:rtl/>
        </w:rPr>
      </w:pPr>
    </w:p>
    <w:p w14:paraId="6D123FC5" w14:textId="11AE5F56" w:rsidR="00897FCF" w:rsidRPr="009D22B6" w:rsidRDefault="004F7A55" w:rsidP="00897FCF">
      <w:pPr>
        <w:bidi/>
        <w:rPr>
          <w:rFonts w:asciiTheme="majorBidi" w:hAnsiTheme="majorBidi" w:cstheme="majorBidi"/>
          <w:b/>
          <w:bCs/>
          <w:sz w:val="26"/>
          <w:szCs w:val="26"/>
          <w:rtl/>
        </w:rPr>
      </w:pPr>
      <w:r w:rsidRPr="009D22B6">
        <w:rPr>
          <w:rFonts w:asciiTheme="majorBidi" w:hAnsiTheme="majorBidi" w:cstheme="majorBidi"/>
          <w:b/>
          <w:bCs/>
          <w:sz w:val="26"/>
          <w:szCs w:val="26"/>
          <w:rtl/>
        </w:rPr>
        <w:t xml:space="preserve">שיעור </w:t>
      </w:r>
      <w:r w:rsidR="007272E1" w:rsidRPr="009D22B6">
        <w:rPr>
          <w:rFonts w:asciiTheme="majorBidi" w:hAnsiTheme="majorBidi" w:cstheme="majorBidi"/>
          <w:b/>
          <w:bCs/>
          <w:sz w:val="26"/>
          <w:szCs w:val="26"/>
          <w:rtl/>
        </w:rPr>
        <w:t>7</w:t>
      </w:r>
    </w:p>
    <w:p w14:paraId="6D123FC6" w14:textId="77777777" w:rsidR="004F7A55" w:rsidRPr="009D22B6" w:rsidRDefault="004F7A55" w:rsidP="004F7A55">
      <w:pPr>
        <w:bidi/>
        <w:rPr>
          <w:rFonts w:asciiTheme="majorBidi" w:hAnsiTheme="majorBidi" w:cstheme="majorBidi"/>
          <w:b/>
          <w:bCs/>
          <w:sz w:val="26"/>
          <w:szCs w:val="26"/>
          <w:rtl/>
        </w:rPr>
      </w:pPr>
      <w:r w:rsidRPr="009D22B6">
        <w:rPr>
          <w:rFonts w:asciiTheme="majorBidi" w:hAnsiTheme="majorBidi" w:cstheme="majorBidi"/>
          <w:b/>
          <w:bCs/>
          <w:sz w:val="26"/>
          <w:szCs w:val="26"/>
          <w:rtl/>
        </w:rPr>
        <w:t>ניתוח מושגי העולה מן החקיקה והפסיקה: "שלא בהסכמתה"; "נגד רצונה"; "התנגדות בכוח"</w:t>
      </w:r>
    </w:p>
    <w:p w14:paraId="6D123FC8" w14:textId="77777777" w:rsidR="00983B9D" w:rsidRPr="009D22B6" w:rsidRDefault="00983B9D" w:rsidP="00774A79">
      <w:pPr>
        <w:pStyle w:val="a3"/>
        <w:numPr>
          <w:ilvl w:val="0"/>
          <w:numId w:val="6"/>
        </w:numPr>
        <w:bidi/>
        <w:spacing w:line="360" w:lineRule="auto"/>
        <w:rPr>
          <w:rFonts w:asciiTheme="majorBidi" w:hAnsiTheme="majorBidi" w:cstheme="majorBidi"/>
          <w:sz w:val="26"/>
          <w:szCs w:val="26"/>
        </w:rPr>
      </w:pPr>
      <w:r w:rsidRPr="009D22B6">
        <w:rPr>
          <w:rFonts w:asciiTheme="majorBidi" w:hAnsiTheme="majorBidi" w:cstheme="majorBidi"/>
          <w:sz w:val="26"/>
          <w:szCs w:val="26"/>
          <w:rtl/>
        </w:rPr>
        <w:t>לבנת יובל, "אונס, שתיקה, גבר, אישה – על יסוד אי ההסכמה באונס", פלילים ו (1997), עמ' 187-233</w:t>
      </w:r>
    </w:p>
    <w:p w14:paraId="6D123FC9" w14:textId="77777777" w:rsidR="0046079B" w:rsidRPr="009D22B6" w:rsidRDefault="0046079B" w:rsidP="00774A79">
      <w:pPr>
        <w:numPr>
          <w:ilvl w:val="0"/>
          <w:numId w:val="6"/>
        </w:numPr>
        <w:bidi/>
        <w:spacing w:after="0" w:line="360" w:lineRule="auto"/>
        <w:rPr>
          <w:rFonts w:asciiTheme="majorBidi" w:hAnsiTheme="majorBidi" w:cstheme="majorBidi"/>
          <w:sz w:val="26"/>
          <w:szCs w:val="26"/>
        </w:rPr>
      </w:pPr>
      <w:r w:rsidRPr="009D22B6">
        <w:rPr>
          <w:rFonts w:asciiTheme="majorBidi" w:hAnsiTheme="majorBidi" w:cstheme="majorBidi"/>
          <w:sz w:val="26"/>
          <w:szCs w:val="26"/>
          <w:rtl/>
        </w:rPr>
        <w:t>קמיר אורית, "יש סקס אחר – הביאוהו לכאן: עבירת האינוס בין הדרת כבוד (</w:t>
      </w:r>
      <w:r w:rsidRPr="009D22B6">
        <w:rPr>
          <w:rFonts w:asciiTheme="majorBidi" w:hAnsiTheme="majorBidi" w:cstheme="majorBidi"/>
          <w:sz w:val="26"/>
          <w:szCs w:val="26"/>
        </w:rPr>
        <w:t>honor</w:t>
      </w:r>
      <w:r w:rsidRPr="009D22B6">
        <w:rPr>
          <w:rFonts w:asciiTheme="majorBidi" w:hAnsiTheme="majorBidi" w:cstheme="majorBidi"/>
          <w:sz w:val="26"/>
          <w:szCs w:val="26"/>
          <w:rtl/>
        </w:rPr>
        <w:t>), שוויון, וכבודו הסגולי של האדם (</w:t>
      </w:r>
      <w:r w:rsidRPr="009D22B6">
        <w:rPr>
          <w:rFonts w:asciiTheme="majorBidi" w:hAnsiTheme="majorBidi" w:cstheme="majorBidi"/>
          <w:sz w:val="26"/>
          <w:szCs w:val="26"/>
        </w:rPr>
        <w:t>dignity</w:t>
      </w:r>
      <w:r w:rsidRPr="009D22B6">
        <w:rPr>
          <w:rFonts w:asciiTheme="majorBidi" w:hAnsiTheme="majorBidi" w:cstheme="majorBidi"/>
          <w:sz w:val="26"/>
          <w:szCs w:val="26"/>
          <w:rtl/>
        </w:rPr>
        <w:t xml:space="preserve">), והצעה לחקיקה חדשה ברוח ערך כבוד האדם", </w:t>
      </w:r>
      <w:r w:rsidRPr="009D22B6">
        <w:rPr>
          <w:rFonts w:asciiTheme="majorBidi" w:hAnsiTheme="majorBidi" w:cstheme="majorBidi"/>
          <w:i/>
          <w:iCs/>
          <w:sz w:val="26"/>
          <w:szCs w:val="26"/>
          <w:rtl/>
        </w:rPr>
        <w:t>משפט וממשל</w:t>
      </w:r>
      <w:r w:rsidRPr="009D22B6">
        <w:rPr>
          <w:rFonts w:asciiTheme="majorBidi" w:hAnsiTheme="majorBidi" w:cstheme="majorBidi"/>
          <w:sz w:val="26"/>
          <w:szCs w:val="26"/>
          <w:rtl/>
        </w:rPr>
        <w:t xml:space="preserve"> ז, תשס"ה, עמ' 669- 766.</w:t>
      </w:r>
    </w:p>
    <w:p w14:paraId="6D123FCA" w14:textId="77777777" w:rsidR="0046079B" w:rsidRPr="009D22B6" w:rsidRDefault="0046079B" w:rsidP="00752E77">
      <w:pPr>
        <w:bidi/>
        <w:rPr>
          <w:rFonts w:asciiTheme="majorBidi" w:hAnsiTheme="majorBidi" w:cstheme="majorBidi"/>
          <w:sz w:val="26"/>
          <w:szCs w:val="26"/>
          <w:rtl/>
        </w:rPr>
      </w:pPr>
    </w:p>
    <w:p w14:paraId="6D123FCC" w14:textId="72D44EBA" w:rsidR="000A4D65" w:rsidRPr="009D22B6" w:rsidRDefault="004F7A55" w:rsidP="000A4D65">
      <w:pPr>
        <w:bidi/>
        <w:rPr>
          <w:rFonts w:asciiTheme="majorBidi" w:hAnsiTheme="majorBidi" w:cstheme="majorBidi"/>
          <w:b/>
          <w:bCs/>
          <w:sz w:val="26"/>
          <w:szCs w:val="26"/>
          <w:rtl/>
        </w:rPr>
      </w:pPr>
      <w:r w:rsidRPr="009D22B6">
        <w:rPr>
          <w:rFonts w:asciiTheme="majorBidi" w:hAnsiTheme="majorBidi" w:cstheme="majorBidi"/>
          <w:b/>
          <w:bCs/>
          <w:sz w:val="26"/>
          <w:szCs w:val="26"/>
          <w:rtl/>
        </w:rPr>
        <w:t xml:space="preserve">שיעור </w:t>
      </w:r>
      <w:r w:rsidR="007272E1" w:rsidRPr="009D22B6">
        <w:rPr>
          <w:rFonts w:asciiTheme="majorBidi" w:hAnsiTheme="majorBidi" w:cstheme="majorBidi"/>
          <w:b/>
          <w:bCs/>
          <w:sz w:val="26"/>
          <w:szCs w:val="26"/>
          <w:rtl/>
        </w:rPr>
        <w:t>8</w:t>
      </w:r>
    </w:p>
    <w:p w14:paraId="7F4B8CA2" w14:textId="4AEB5AE2" w:rsidR="001C0568" w:rsidRPr="009D22B6" w:rsidRDefault="001C0568" w:rsidP="001C0568">
      <w:pPr>
        <w:bidi/>
        <w:rPr>
          <w:rFonts w:asciiTheme="majorBidi" w:hAnsiTheme="majorBidi" w:cstheme="majorBidi"/>
          <w:b/>
          <w:bCs/>
          <w:sz w:val="26"/>
          <w:szCs w:val="26"/>
          <w:rtl/>
        </w:rPr>
      </w:pPr>
      <w:r w:rsidRPr="009D22B6">
        <w:rPr>
          <w:rFonts w:asciiTheme="majorBidi" w:hAnsiTheme="majorBidi" w:cstheme="majorBidi"/>
          <w:b/>
          <w:bCs/>
          <w:sz w:val="26"/>
          <w:szCs w:val="26"/>
          <w:rtl/>
        </w:rPr>
        <w:t>הטרדות מיניות</w:t>
      </w:r>
    </w:p>
    <w:p w14:paraId="420A62F9" w14:textId="59EE2A07" w:rsidR="00AC13A1" w:rsidRPr="009D22B6" w:rsidRDefault="00AC13A1" w:rsidP="00AC13A1">
      <w:pPr>
        <w:bidi/>
        <w:rPr>
          <w:rFonts w:asciiTheme="majorBidi" w:hAnsiTheme="majorBidi" w:cstheme="majorBidi"/>
          <w:b/>
          <w:bCs/>
          <w:sz w:val="26"/>
          <w:szCs w:val="26"/>
          <w:rtl/>
        </w:rPr>
      </w:pPr>
      <w:r w:rsidRPr="009D22B6">
        <w:rPr>
          <w:rFonts w:asciiTheme="majorBidi" w:hAnsiTheme="majorBidi" w:cstheme="majorBidi"/>
          <w:b/>
          <w:bCs/>
          <w:sz w:val="26"/>
          <w:szCs w:val="26"/>
          <w:rtl/>
        </w:rPr>
        <w:t xml:space="preserve">הרצאה אורחת : סיפורו של החוק </w:t>
      </w:r>
      <w:r w:rsidR="00B04755" w:rsidRPr="009D22B6">
        <w:rPr>
          <w:rFonts w:asciiTheme="majorBidi" w:hAnsiTheme="majorBidi" w:cstheme="majorBidi"/>
          <w:b/>
          <w:bCs/>
          <w:sz w:val="26"/>
          <w:szCs w:val="26"/>
          <w:rtl/>
        </w:rPr>
        <w:t xml:space="preserve">למניעת הטרדה מינית </w:t>
      </w:r>
      <w:r w:rsidRPr="009D22B6">
        <w:rPr>
          <w:rFonts w:asciiTheme="majorBidi" w:hAnsiTheme="majorBidi" w:cstheme="majorBidi"/>
          <w:b/>
          <w:bCs/>
          <w:sz w:val="26"/>
          <w:szCs w:val="26"/>
          <w:rtl/>
        </w:rPr>
        <w:t>והשינויים שבאו בעקבותיו</w:t>
      </w:r>
    </w:p>
    <w:p w14:paraId="20CF3366" w14:textId="59E13E3F" w:rsidR="003763FB" w:rsidRPr="009D22B6" w:rsidRDefault="0096797D" w:rsidP="00CB2DEF">
      <w:pPr>
        <w:pStyle w:val="a3"/>
        <w:numPr>
          <w:ilvl w:val="0"/>
          <w:numId w:val="6"/>
        </w:numPr>
        <w:bidi/>
        <w:spacing w:line="360" w:lineRule="auto"/>
        <w:rPr>
          <w:rFonts w:asciiTheme="majorBidi" w:hAnsiTheme="majorBidi" w:cstheme="majorBidi"/>
          <w:sz w:val="26"/>
          <w:szCs w:val="26"/>
          <w:rtl/>
        </w:rPr>
      </w:pPr>
      <w:r w:rsidRPr="009D22B6">
        <w:rPr>
          <w:rFonts w:asciiTheme="majorBidi" w:hAnsiTheme="majorBidi" w:cstheme="majorBidi"/>
          <w:sz w:val="26"/>
          <w:szCs w:val="26"/>
          <w:rtl/>
        </w:rPr>
        <w:t xml:space="preserve">אורית קמיר, </w:t>
      </w:r>
      <w:r w:rsidR="008F128E" w:rsidRPr="009D22B6">
        <w:rPr>
          <w:rFonts w:asciiTheme="majorBidi" w:hAnsiTheme="majorBidi" w:cstheme="majorBidi"/>
          <w:i/>
          <w:iCs/>
          <w:sz w:val="26"/>
          <w:szCs w:val="26"/>
          <w:rtl/>
        </w:rPr>
        <w:t>זה מטריד אותי – לחיות עם החוק למניעת הטרדה מינית</w:t>
      </w:r>
      <w:r w:rsidR="008F128E" w:rsidRPr="009D22B6">
        <w:rPr>
          <w:rFonts w:asciiTheme="majorBidi" w:hAnsiTheme="majorBidi" w:cstheme="majorBidi"/>
          <w:sz w:val="26"/>
          <w:szCs w:val="26"/>
          <w:rtl/>
        </w:rPr>
        <w:t xml:space="preserve"> (תל אביב: הקיבוץ המאוחד, </w:t>
      </w:r>
      <w:r w:rsidR="00A328FD" w:rsidRPr="009D22B6">
        <w:rPr>
          <w:rFonts w:asciiTheme="majorBidi" w:hAnsiTheme="majorBidi" w:cstheme="majorBidi"/>
          <w:sz w:val="26"/>
          <w:szCs w:val="26"/>
          <w:rtl/>
        </w:rPr>
        <w:t>2009), פרקים נבחרים.</w:t>
      </w:r>
    </w:p>
    <w:p w14:paraId="493F92E0" w14:textId="77777777" w:rsidR="0023493B" w:rsidRPr="009D22B6" w:rsidRDefault="0023493B" w:rsidP="007040E9">
      <w:pPr>
        <w:bidi/>
        <w:rPr>
          <w:rFonts w:asciiTheme="majorBidi" w:hAnsiTheme="majorBidi" w:cstheme="majorBidi"/>
          <w:b/>
          <w:bCs/>
          <w:sz w:val="26"/>
          <w:szCs w:val="26"/>
          <w:rtl/>
        </w:rPr>
      </w:pPr>
    </w:p>
    <w:p w14:paraId="4D01B4E4" w14:textId="40424436" w:rsidR="007040E9" w:rsidRPr="009D22B6" w:rsidRDefault="007040E9" w:rsidP="0023493B">
      <w:pPr>
        <w:bidi/>
        <w:rPr>
          <w:rFonts w:asciiTheme="majorBidi" w:hAnsiTheme="majorBidi" w:cstheme="majorBidi"/>
          <w:b/>
          <w:bCs/>
          <w:sz w:val="26"/>
          <w:szCs w:val="26"/>
          <w:rtl/>
        </w:rPr>
      </w:pPr>
      <w:r w:rsidRPr="009D22B6">
        <w:rPr>
          <w:rFonts w:asciiTheme="majorBidi" w:hAnsiTheme="majorBidi" w:cstheme="majorBidi"/>
          <w:b/>
          <w:bCs/>
          <w:sz w:val="26"/>
          <w:szCs w:val="26"/>
          <w:rtl/>
        </w:rPr>
        <w:t xml:space="preserve">שיעור </w:t>
      </w:r>
      <w:r w:rsidR="007272E1" w:rsidRPr="009D22B6">
        <w:rPr>
          <w:rFonts w:asciiTheme="majorBidi" w:hAnsiTheme="majorBidi" w:cstheme="majorBidi"/>
          <w:b/>
          <w:bCs/>
          <w:sz w:val="26"/>
          <w:szCs w:val="26"/>
          <w:rtl/>
        </w:rPr>
        <w:t>9</w:t>
      </w:r>
    </w:p>
    <w:p w14:paraId="6D123FCD" w14:textId="311DEF39" w:rsidR="004F7A55" w:rsidRPr="009D22B6" w:rsidRDefault="00CC0EB1" w:rsidP="007040E9">
      <w:pPr>
        <w:bidi/>
        <w:rPr>
          <w:rFonts w:asciiTheme="majorBidi" w:hAnsiTheme="majorBidi" w:cstheme="majorBidi"/>
          <w:b/>
          <w:bCs/>
          <w:sz w:val="26"/>
          <w:szCs w:val="26"/>
          <w:rtl/>
        </w:rPr>
      </w:pPr>
      <w:r w:rsidRPr="009D22B6">
        <w:rPr>
          <w:rFonts w:asciiTheme="majorBidi" w:hAnsiTheme="majorBidi" w:cstheme="majorBidi"/>
          <w:b/>
          <w:bCs/>
          <w:sz w:val="26"/>
          <w:szCs w:val="26"/>
          <w:rtl/>
        </w:rPr>
        <w:t>עבירות מין במגזר היהודי דתי: פרשת  הרבנים אבינר, מוטי אלון ושיינברג</w:t>
      </w:r>
    </w:p>
    <w:p w14:paraId="6D123FD0" w14:textId="0363C6C7" w:rsidR="00067D19" w:rsidRPr="009D22B6" w:rsidRDefault="00830D4F" w:rsidP="007272E1">
      <w:pPr>
        <w:pStyle w:val="a3"/>
        <w:numPr>
          <w:ilvl w:val="0"/>
          <w:numId w:val="6"/>
        </w:numPr>
        <w:bidi/>
        <w:rPr>
          <w:rFonts w:asciiTheme="majorBidi" w:hAnsiTheme="majorBidi" w:cstheme="majorBidi"/>
          <w:sz w:val="26"/>
          <w:szCs w:val="26"/>
          <w:rtl/>
        </w:rPr>
      </w:pPr>
      <w:r w:rsidRPr="009D22B6">
        <w:rPr>
          <w:rFonts w:asciiTheme="majorBidi" w:hAnsiTheme="majorBidi" w:cstheme="majorBidi"/>
          <w:sz w:val="26"/>
          <w:szCs w:val="26"/>
          <w:rtl/>
        </w:rPr>
        <w:t xml:space="preserve">קטעים מפסקי הדין. </w:t>
      </w:r>
    </w:p>
    <w:p w14:paraId="666B8796" w14:textId="77777777" w:rsidR="00830D4F" w:rsidRPr="009D22B6" w:rsidRDefault="00830D4F" w:rsidP="00067D19">
      <w:pPr>
        <w:rPr>
          <w:rFonts w:asciiTheme="majorBidi" w:hAnsiTheme="majorBidi" w:cstheme="majorBidi"/>
          <w:sz w:val="26"/>
          <w:szCs w:val="26"/>
          <w:rtl/>
        </w:rPr>
      </w:pPr>
    </w:p>
    <w:p w14:paraId="6D123FD1" w14:textId="18D576F8" w:rsidR="000A4D65" w:rsidRPr="009D22B6" w:rsidRDefault="00CC0EB1" w:rsidP="00CC0EB1">
      <w:pPr>
        <w:bidi/>
        <w:rPr>
          <w:rFonts w:asciiTheme="majorBidi" w:hAnsiTheme="majorBidi" w:cstheme="majorBidi"/>
          <w:b/>
          <w:bCs/>
          <w:sz w:val="26"/>
          <w:szCs w:val="26"/>
          <w:rtl/>
        </w:rPr>
      </w:pPr>
      <w:r w:rsidRPr="009D22B6">
        <w:rPr>
          <w:rFonts w:asciiTheme="majorBidi" w:hAnsiTheme="majorBidi" w:cstheme="majorBidi"/>
          <w:b/>
          <w:bCs/>
          <w:sz w:val="26"/>
          <w:szCs w:val="26"/>
          <w:rtl/>
        </w:rPr>
        <w:t>שיעור</w:t>
      </w:r>
      <w:r w:rsidR="007272E1" w:rsidRPr="009D22B6">
        <w:rPr>
          <w:rFonts w:asciiTheme="majorBidi" w:hAnsiTheme="majorBidi" w:cstheme="majorBidi"/>
          <w:b/>
          <w:bCs/>
          <w:sz w:val="26"/>
          <w:szCs w:val="26"/>
          <w:rtl/>
        </w:rPr>
        <w:t xml:space="preserve"> 10</w:t>
      </w:r>
    </w:p>
    <w:p w14:paraId="7FAF23F6" w14:textId="601BCBA2" w:rsidR="00474E60" w:rsidRDefault="00474E60" w:rsidP="00474E60">
      <w:pPr>
        <w:bidi/>
        <w:rPr>
          <w:rFonts w:asciiTheme="majorBidi" w:hAnsiTheme="majorBidi" w:cstheme="majorBidi"/>
          <w:b/>
          <w:bCs/>
          <w:sz w:val="26"/>
          <w:szCs w:val="26"/>
          <w:rtl/>
        </w:rPr>
      </w:pPr>
      <w:r w:rsidRPr="009D22B6">
        <w:rPr>
          <w:rFonts w:asciiTheme="majorBidi" w:hAnsiTheme="majorBidi" w:cstheme="majorBidi"/>
          <w:b/>
          <w:bCs/>
          <w:sz w:val="26"/>
          <w:szCs w:val="26"/>
          <w:rtl/>
        </w:rPr>
        <w:t>פורום "תקנה" ומקומו במניעת פגיעות מיניות במגזר הדתי</w:t>
      </w:r>
    </w:p>
    <w:p w14:paraId="255FE2B1" w14:textId="77777777" w:rsidR="009D22B6" w:rsidRPr="009D22B6" w:rsidRDefault="009D22B6" w:rsidP="009D22B6">
      <w:pPr>
        <w:bidi/>
        <w:rPr>
          <w:rFonts w:asciiTheme="majorBidi" w:hAnsiTheme="majorBidi" w:cstheme="majorBidi"/>
          <w:b/>
          <w:bCs/>
          <w:sz w:val="26"/>
          <w:szCs w:val="26"/>
          <w:rtl/>
        </w:rPr>
      </w:pPr>
    </w:p>
    <w:p w14:paraId="3C148AD4" w14:textId="27302C9A" w:rsidR="00830D4F" w:rsidRPr="009D22B6" w:rsidRDefault="00830D4F" w:rsidP="00830D4F">
      <w:pPr>
        <w:bidi/>
        <w:rPr>
          <w:rFonts w:asciiTheme="majorBidi" w:hAnsiTheme="majorBidi" w:cstheme="majorBidi"/>
          <w:b/>
          <w:bCs/>
          <w:sz w:val="26"/>
          <w:szCs w:val="26"/>
          <w:rtl/>
        </w:rPr>
      </w:pPr>
      <w:r w:rsidRPr="009D22B6">
        <w:rPr>
          <w:rFonts w:asciiTheme="majorBidi" w:hAnsiTheme="majorBidi" w:cstheme="majorBidi"/>
          <w:b/>
          <w:bCs/>
          <w:sz w:val="26"/>
          <w:szCs w:val="26"/>
          <w:rtl/>
        </w:rPr>
        <w:t xml:space="preserve">שיעור </w:t>
      </w:r>
      <w:r w:rsidR="0023493B" w:rsidRPr="009D22B6">
        <w:rPr>
          <w:rFonts w:asciiTheme="majorBidi" w:hAnsiTheme="majorBidi" w:cstheme="majorBidi"/>
          <w:b/>
          <w:bCs/>
          <w:sz w:val="26"/>
          <w:szCs w:val="26"/>
          <w:rtl/>
        </w:rPr>
        <w:t>11</w:t>
      </w:r>
    </w:p>
    <w:p w14:paraId="5D6B84B3" w14:textId="3F35FECA" w:rsidR="000D4333" w:rsidRPr="009D22B6" w:rsidRDefault="000D4333" w:rsidP="000D4333">
      <w:pPr>
        <w:bidi/>
        <w:rPr>
          <w:rFonts w:asciiTheme="majorBidi" w:hAnsiTheme="majorBidi" w:cstheme="majorBidi"/>
          <w:b/>
          <w:bCs/>
          <w:sz w:val="26"/>
          <w:szCs w:val="26"/>
          <w:rtl/>
        </w:rPr>
      </w:pPr>
      <w:r w:rsidRPr="009D22B6">
        <w:rPr>
          <w:rFonts w:asciiTheme="majorBidi" w:hAnsiTheme="majorBidi" w:cstheme="majorBidi"/>
          <w:b/>
          <w:bCs/>
          <w:sz w:val="26"/>
          <w:szCs w:val="26"/>
          <w:rtl/>
        </w:rPr>
        <w:t>אונס במקרא</w:t>
      </w:r>
    </w:p>
    <w:p w14:paraId="186D7DC1" w14:textId="536DBF17" w:rsidR="000D4333" w:rsidRPr="009D22B6" w:rsidRDefault="000D4333" w:rsidP="00CB2DEF">
      <w:pPr>
        <w:pStyle w:val="a3"/>
        <w:numPr>
          <w:ilvl w:val="0"/>
          <w:numId w:val="6"/>
        </w:numPr>
        <w:bidi/>
        <w:spacing w:after="0" w:line="360" w:lineRule="auto"/>
        <w:rPr>
          <w:rFonts w:asciiTheme="majorBidi" w:hAnsiTheme="majorBidi" w:cstheme="majorBidi"/>
          <w:sz w:val="26"/>
          <w:szCs w:val="26"/>
        </w:rPr>
      </w:pPr>
      <w:r w:rsidRPr="009D22B6">
        <w:rPr>
          <w:rFonts w:asciiTheme="majorBidi" w:hAnsiTheme="majorBidi" w:cstheme="majorBidi"/>
          <w:sz w:val="26"/>
          <w:szCs w:val="26"/>
          <w:rtl/>
        </w:rPr>
        <w:t xml:space="preserve">שמש יעל, "סיפורי אונס במקרא – המאחד והמייחד", </w:t>
      </w:r>
      <w:r w:rsidRPr="009D22B6">
        <w:rPr>
          <w:rFonts w:asciiTheme="majorBidi" w:hAnsiTheme="majorBidi" w:cstheme="majorBidi"/>
          <w:i/>
          <w:iCs/>
          <w:sz w:val="26"/>
          <w:szCs w:val="26"/>
          <w:rtl/>
        </w:rPr>
        <w:t>עיוני מקרא ופרשנות, ו</w:t>
      </w:r>
      <w:r w:rsidRPr="009D22B6">
        <w:rPr>
          <w:rFonts w:asciiTheme="majorBidi" w:hAnsiTheme="majorBidi" w:cstheme="majorBidi"/>
          <w:sz w:val="26"/>
          <w:szCs w:val="26"/>
          <w:rtl/>
        </w:rPr>
        <w:t xml:space="preserve"> (תשס"ג), עמ'  315-344.</w:t>
      </w:r>
    </w:p>
    <w:p w14:paraId="11D676E7" w14:textId="77777777" w:rsidR="003C5BA8" w:rsidRPr="009D22B6" w:rsidRDefault="003C5BA8" w:rsidP="00B24EB4">
      <w:pPr>
        <w:bidi/>
        <w:rPr>
          <w:rFonts w:asciiTheme="majorBidi" w:hAnsiTheme="majorBidi" w:cstheme="majorBidi"/>
          <w:b/>
          <w:bCs/>
          <w:sz w:val="26"/>
          <w:szCs w:val="26"/>
          <w:rtl/>
        </w:rPr>
      </w:pPr>
    </w:p>
    <w:p w14:paraId="6D123FE3" w14:textId="522C8AD2" w:rsidR="000A4D65" w:rsidRPr="009D22B6" w:rsidRDefault="00B24EB4" w:rsidP="003C5BA8">
      <w:pPr>
        <w:bidi/>
        <w:rPr>
          <w:rFonts w:asciiTheme="majorBidi" w:hAnsiTheme="majorBidi" w:cstheme="majorBidi"/>
          <w:b/>
          <w:bCs/>
          <w:sz w:val="26"/>
          <w:szCs w:val="26"/>
          <w:rtl/>
        </w:rPr>
      </w:pPr>
      <w:r w:rsidRPr="009D22B6">
        <w:rPr>
          <w:rFonts w:asciiTheme="majorBidi" w:hAnsiTheme="majorBidi" w:cstheme="majorBidi"/>
          <w:b/>
          <w:bCs/>
          <w:sz w:val="26"/>
          <w:szCs w:val="26"/>
          <w:rtl/>
        </w:rPr>
        <w:t>שיעור 1</w:t>
      </w:r>
      <w:r w:rsidR="0023493B" w:rsidRPr="009D22B6">
        <w:rPr>
          <w:rFonts w:asciiTheme="majorBidi" w:hAnsiTheme="majorBidi" w:cstheme="majorBidi"/>
          <w:b/>
          <w:bCs/>
          <w:sz w:val="26"/>
          <w:szCs w:val="26"/>
          <w:rtl/>
        </w:rPr>
        <w:t>2</w:t>
      </w:r>
    </w:p>
    <w:p w14:paraId="00FC6006" w14:textId="60416211" w:rsidR="00CB2DEF" w:rsidRPr="009D22B6" w:rsidRDefault="004F7A55" w:rsidP="003C5BA8">
      <w:pPr>
        <w:bidi/>
        <w:rPr>
          <w:rFonts w:asciiTheme="majorBidi" w:hAnsiTheme="majorBidi" w:cstheme="majorBidi"/>
          <w:b/>
          <w:bCs/>
          <w:sz w:val="26"/>
          <w:szCs w:val="26"/>
          <w:rtl/>
        </w:rPr>
      </w:pPr>
      <w:r w:rsidRPr="009D22B6">
        <w:rPr>
          <w:rFonts w:asciiTheme="majorBidi" w:hAnsiTheme="majorBidi" w:cstheme="majorBidi"/>
          <w:b/>
          <w:bCs/>
          <w:sz w:val="26"/>
          <w:szCs w:val="26"/>
          <w:rtl/>
        </w:rPr>
        <w:t>אונס בין בעל לאישה: בין הדין הפלילי לדין ההלכתי</w:t>
      </w:r>
    </w:p>
    <w:p w14:paraId="2840665E" w14:textId="1738A95E" w:rsidR="003C5BA8" w:rsidRPr="009D22B6" w:rsidRDefault="003C5BA8" w:rsidP="00CB2DEF">
      <w:pPr>
        <w:pStyle w:val="a3"/>
        <w:numPr>
          <w:ilvl w:val="0"/>
          <w:numId w:val="6"/>
        </w:numPr>
        <w:bidi/>
        <w:spacing w:line="360" w:lineRule="auto"/>
        <w:rPr>
          <w:rFonts w:asciiTheme="majorBidi" w:hAnsiTheme="majorBidi" w:cstheme="majorBidi"/>
          <w:sz w:val="26"/>
          <w:szCs w:val="26"/>
        </w:rPr>
      </w:pPr>
      <w:r w:rsidRPr="009D22B6">
        <w:rPr>
          <w:rFonts w:asciiTheme="majorBidi" w:hAnsiTheme="majorBidi" w:cstheme="majorBidi"/>
          <w:sz w:val="26"/>
          <w:szCs w:val="26"/>
          <w:rtl/>
        </w:rPr>
        <w:t>התפתחות החקיקה הישראלית</w:t>
      </w:r>
    </w:p>
    <w:p w14:paraId="6D123FE7" w14:textId="1909CE6A" w:rsidR="005B5833" w:rsidRPr="009D22B6" w:rsidRDefault="005B5833" w:rsidP="003C5BA8">
      <w:pPr>
        <w:pStyle w:val="a3"/>
        <w:numPr>
          <w:ilvl w:val="0"/>
          <w:numId w:val="6"/>
        </w:numPr>
        <w:bidi/>
        <w:spacing w:line="360" w:lineRule="auto"/>
        <w:rPr>
          <w:rFonts w:asciiTheme="majorBidi" w:hAnsiTheme="majorBidi" w:cstheme="majorBidi"/>
          <w:sz w:val="26"/>
          <w:szCs w:val="26"/>
        </w:rPr>
      </w:pPr>
      <w:r w:rsidRPr="009D22B6">
        <w:rPr>
          <w:rFonts w:asciiTheme="majorBidi" w:hAnsiTheme="majorBidi" w:cstheme="majorBidi"/>
          <w:sz w:val="26"/>
          <w:szCs w:val="26"/>
          <w:rtl/>
        </w:rPr>
        <w:t xml:space="preserve">רקובר נחום, </w:t>
      </w:r>
      <w:r w:rsidRPr="009D22B6">
        <w:rPr>
          <w:rFonts w:asciiTheme="majorBidi" w:hAnsiTheme="majorBidi" w:cstheme="majorBidi"/>
          <w:sz w:val="26"/>
          <w:szCs w:val="26"/>
          <w:rtl/>
        </w:rPr>
        <w:t xml:space="preserve">‬ "יחסי אישות בכפייה בין בעל לאשתו", </w:t>
      </w:r>
      <w:r w:rsidRPr="009D22B6">
        <w:rPr>
          <w:rFonts w:asciiTheme="majorBidi" w:hAnsiTheme="majorBidi" w:cstheme="majorBidi"/>
          <w:sz w:val="26"/>
          <w:szCs w:val="26"/>
          <w:rtl/>
        </w:rPr>
        <w:t xml:space="preserve">‬ </w:t>
      </w:r>
      <w:r w:rsidRPr="009D22B6">
        <w:rPr>
          <w:rFonts w:asciiTheme="majorBidi" w:hAnsiTheme="majorBidi" w:cstheme="majorBidi"/>
          <w:i/>
          <w:iCs/>
          <w:sz w:val="26"/>
          <w:szCs w:val="26"/>
          <w:rtl/>
        </w:rPr>
        <w:t>שנתון המשפט העברי</w:t>
      </w:r>
      <w:r w:rsidRPr="009D22B6">
        <w:rPr>
          <w:rFonts w:asciiTheme="majorBidi" w:hAnsiTheme="majorBidi" w:cstheme="majorBidi"/>
          <w:sz w:val="26"/>
          <w:szCs w:val="26"/>
          <w:rtl/>
        </w:rPr>
        <w:t xml:space="preserve"> ו-ז (תשלט-תשם), עמ' 295-318  </w:t>
      </w:r>
    </w:p>
    <w:p w14:paraId="6D123FE9" w14:textId="77777777" w:rsidR="004F7A55" w:rsidRPr="009D22B6" w:rsidRDefault="004F7A55" w:rsidP="005B5833">
      <w:pPr>
        <w:bidi/>
        <w:rPr>
          <w:rFonts w:asciiTheme="majorBidi" w:hAnsiTheme="majorBidi" w:cstheme="majorBidi"/>
          <w:sz w:val="26"/>
          <w:szCs w:val="26"/>
          <w:rtl/>
        </w:rPr>
      </w:pPr>
      <w:r w:rsidRPr="009D22B6">
        <w:rPr>
          <w:rFonts w:asciiTheme="majorBidi" w:hAnsiTheme="majorBidi" w:cstheme="majorBidi"/>
          <w:sz w:val="26"/>
          <w:szCs w:val="26"/>
          <w:rtl/>
        </w:rPr>
        <w:tab/>
      </w:r>
    </w:p>
    <w:p w14:paraId="6D123FEA" w14:textId="789EC9E7" w:rsidR="000A4D65" w:rsidRPr="009D22B6" w:rsidRDefault="004F7A55" w:rsidP="000A4D65">
      <w:pPr>
        <w:bidi/>
        <w:rPr>
          <w:rFonts w:asciiTheme="majorBidi" w:hAnsiTheme="majorBidi" w:cstheme="majorBidi"/>
          <w:b/>
          <w:bCs/>
          <w:sz w:val="26"/>
          <w:szCs w:val="26"/>
          <w:rtl/>
        </w:rPr>
      </w:pPr>
      <w:r w:rsidRPr="009D22B6">
        <w:rPr>
          <w:rFonts w:asciiTheme="majorBidi" w:hAnsiTheme="majorBidi" w:cstheme="majorBidi"/>
          <w:b/>
          <w:bCs/>
          <w:sz w:val="26"/>
          <w:szCs w:val="26"/>
          <w:rtl/>
        </w:rPr>
        <w:t xml:space="preserve">שיעור </w:t>
      </w:r>
      <w:r w:rsidR="0023493B" w:rsidRPr="009D22B6">
        <w:rPr>
          <w:rFonts w:asciiTheme="majorBidi" w:hAnsiTheme="majorBidi" w:cstheme="majorBidi"/>
          <w:b/>
          <w:bCs/>
          <w:sz w:val="26"/>
          <w:szCs w:val="26"/>
          <w:rtl/>
        </w:rPr>
        <w:t xml:space="preserve">13 </w:t>
      </w:r>
    </w:p>
    <w:p w14:paraId="6D123FEB" w14:textId="757BFFD4" w:rsidR="004F7A55" w:rsidRPr="009D22B6" w:rsidRDefault="004F7A55" w:rsidP="004F7A55">
      <w:pPr>
        <w:bidi/>
        <w:rPr>
          <w:rFonts w:asciiTheme="majorBidi" w:hAnsiTheme="majorBidi" w:cstheme="majorBidi"/>
          <w:b/>
          <w:bCs/>
          <w:sz w:val="26"/>
          <w:szCs w:val="26"/>
          <w:rtl/>
        </w:rPr>
      </w:pPr>
      <w:r w:rsidRPr="009D22B6">
        <w:rPr>
          <w:rFonts w:asciiTheme="majorBidi" w:hAnsiTheme="majorBidi" w:cstheme="majorBidi"/>
          <w:b/>
          <w:bCs/>
          <w:sz w:val="26"/>
          <w:szCs w:val="26"/>
          <w:rtl/>
        </w:rPr>
        <w:t xml:space="preserve">סיכום והקרנת הסרט: </w:t>
      </w:r>
      <w:r w:rsidRPr="009D22B6">
        <w:rPr>
          <w:rFonts w:asciiTheme="majorBidi" w:hAnsiTheme="majorBidi" w:cstheme="majorBidi"/>
          <w:b/>
          <w:bCs/>
          <w:sz w:val="26"/>
          <w:szCs w:val="26"/>
        </w:rPr>
        <w:t>Metamorphosis</w:t>
      </w:r>
    </w:p>
    <w:p w14:paraId="311263F3" w14:textId="6A8855CC" w:rsidR="009D22B6" w:rsidRDefault="009D22B6" w:rsidP="009D22B6">
      <w:pPr>
        <w:bidi/>
        <w:rPr>
          <w:rFonts w:asciiTheme="majorBidi" w:hAnsiTheme="majorBidi" w:cstheme="majorBidi"/>
          <w:b/>
          <w:bCs/>
          <w:sz w:val="26"/>
          <w:szCs w:val="26"/>
          <w:rtl/>
        </w:rPr>
      </w:pPr>
    </w:p>
    <w:p w14:paraId="0B50677A" w14:textId="269E6A2B" w:rsidR="009D22B6" w:rsidRDefault="009D22B6" w:rsidP="009D22B6">
      <w:pPr>
        <w:bidi/>
        <w:rPr>
          <w:rFonts w:asciiTheme="majorBidi" w:hAnsiTheme="majorBidi" w:cstheme="majorBidi"/>
          <w:b/>
          <w:bCs/>
          <w:sz w:val="26"/>
          <w:szCs w:val="26"/>
          <w:rtl/>
        </w:rPr>
      </w:pPr>
    </w:p>
    <w:p w14:paraId="265BCBF7" w14:textId="77777777" w:rsidR="009D22B6" w:rsidRPr="009D22B6" w:rsidRDefault="009D22B6" w:rsidP="009D22B6">
      <w:pPr>
        <w:bidi/>
        <w:rPr>
          <w:rFonts w:asciiTheme="majorBidi" w:hAnsiTheme="majorBidi" w:cstheme="majorBidi"/>
          <w:b/>
          <w:bCs/>
          <w:sz w:val="26"/>
          <w:szCs w:val="26"/>
          <w:rtl/>
        </w:rPr>
      </w:pPr>
    </w:p>
    <w:p w14:paraId="01307F53" w14:textId="77777777" w:rsidR="000273DD" w:rsidRPr="000273DD" w:rsidRDefault="000273DD" w:rsidP="000273DD">
      <w:pPr>
        <w:bidi/>
        <w:spacing w:after="0" w:line="240" w:lineRule="auto"/>
        <w:jc w:val="both"/>
        <w:rPr>
          <w:rFonts w:asciiTheme="majorBidi" w:eastAsia="Times New Roman" w:hAnsiTheme="majorBidi" w:cstheme="majorBidi"/>
          <w:b/>
          <w:bCs/>
          <w:sz w:val="26"/>
          <w:szCs w:val="26"/>
          <w:rtl/>
        </w:rPr>
      </w:pPr>
      <w:r w:rsidRPr="000273DD">
        <w:rPr>
          <w:rFonts w:asciiTheme="majorBidi" w:eastAsia="Times New Roman" w:hAnsiTheme="majorBidi" w:cstheme="majorBidi"/>
          <w:b/>
          <w:bCs/>
          <w:sz w:val="26"/>
          <w:szCs w:val="26"/>
          <w:rtl/>
        </w:rPr>
        <w:lastRenderedPageBreak/>
        <w:t xml:space="preserve">ג.  דרישות קדם: </w:t>
      </w:r>
    </w:p>
    <w:p w14:paraId="27052681" w14:textId="5D0D90E7" w:rsidR="000273DD" w:rsidRPr="000273DD" w:rsidRDefault="000273DD" w:rsidP="009D22B6">
      <w:pPr>
        <w:bidi/>
        <w:spacing w:after="0" w:line="240" w:lineRule="auto"/>
        <w:jc w:val="both"/>
        <w:rPr>
          <w:rFonts w:asciiTheme="majorBidi" w:eastAsia="Times New Roman" w:hAnsiTheme="majorBidi" w:cstheme="majorBidi"/>
          <w:sz w:val="26"/>
          <w:szCs w:val="26"/>
          <w:rtl/>
        </w:rPr>
      </w:pPr>
      <w:r>
        <w:rPr>
          <w:rFonts w:asciiTheme="majorBidi" w:eastAsia="Times New Roman" w:hAnsiTheme="majorBidi" w:cstheme="majorBidi" w:hint="cs"/>
          <w:b/>
          <w:bCs/>
          <w:sz w:val="26"/>
          <w:szCs w:val="26"/>
          <w:rtl/>
        </w:rPr>
        <w:t xml:space="preserve">     </w:t>
      </w:r>
      <w:r w:rsidRPr="000273DD">
        <w:rPr>
          <w:rFonts w:asciiTheme="majorBidi" w:eastAsia="Times New Roman" w:hAnsiTheme="majorBidi" w:cstheme="majorBidi" w:hint="cs"/>
          <w:sz w:val="26"/>
          <w:szCs w:val="26"/>
          <w:rtl/>
        </w:rPr>
        <w:t>אין</w:t>
      </w:r>
    </w:p>
    <w:p w14:paraId="6493060E" w14:textId="77777777" w:rsidR="000273DD" w:rsidRDefault="000273DD" w:rsidP="000273DD">
      <w:pPr>
        <w:bidi/>
        <w:spacing w:after="0" w:line="240" w:lineRule="auto"/>
        <w:jc w:val="both"/>
        <w:rPr>
          <w:rFonts w:asciiTheme="majorBidi" w:eastAsia="Times New Roman" w:hAnsiTheme="majorBidi" w:cstheme="majorBidi"/>
          <w:b/>
          <w:bCs/>
          <w:sz w:val="26"/>
          <w:szCs w:val="26"/>
          <w:rtl/>
        </w:rPr>
      </w:pPr>
    </w:p>
    <w:p w14:paraId="033EBFAD" w14:textId="77777777" w:rsidR="000273DD" w:rsidRDefault="000273DD" w:rsidP="000273DD">
      <w:pPr>
        <w:bidi/>
        <w:spacing w:after="0" w:line="240" w:lineRule="auto"/>
        <w:jc w:val="both"/>
        <w:rPr>
          <w:rFonts w:asciiTheme="majorBidi" w:eastAsia="Times New Roman" w:hAnsiTheme="majorBidi" w:cstheme="majorBidi"/>
          <w:b/>
          <w:bCs/>
          <w:sz w:val="26"/>
          <w:szCs w:val="26"/>
          <w:rtl/>
        </w:rPr>
      </w:pPr>
    </w:p>
    <w:p w14:paraId="5098F5CF" w14:textId="77777777" w:rsidR="000273DD" w:rsidRPr="000273DD" w:rsidRDefault="000273DD" w:rsidP="000273DD">
      <w:pPr>
        <w:bidi/>
        <w:spacing w:after="0" w:line="240" w:lineRule="auto"/>
        <w:jc w:val="both"/>
        <w:rPr>
          <w:rFonts w:asciiTheme="majorBidi" w:eastAsia="Times New Roman" w:hAnsiTheme="majorBidi" w:cstheme="majorBidi"/>
          <w:b/>
          <w:bCs/>
          <w:sz w:val="26"/>
          <w:szCs w:val="26"/>
          <w:rtl/>
        </w:rPr>
      </w:pPr>
      <w:r w:rsidRPr="000273DD">
        <w:rPr>
          <w:rFonts w:asciiTheme="majorBidi" w:eastAsia="Times New Roman" w:hAnsiTheme="majorBidi" w:cstheme="majorBidi" w:hint="cs"/>
          <w:b/>
          <w:bCs/>
          <w:sz w:val="26"/>
          <w:szCs w:val="26"/>
          <w:rtl/>
        </w:rPr>
        <w:t xml:space="preserve">ד. </w:t>
      </w:r>
      <w:r w:rsidRPr="000273DD">
        <w:rPr>
          <w:rFonts w:asciiTheme="majorBidi" w:eastAsia="Times New Roman" w:hAnsiTheme="majorBidi" w:cstheme="majorBidi"/>
          <w:b/>
          <w:bCs/>
          <w:sz w:val="26"/>
          <w:szCs w:val="26"/>
          <w:rtl/>
        </w:rPr>
        <w:t xml:space="preserve">חובות / דרישות / מטלות: </w:t>
      </w:r>
    </w:p>
    <w:p w14:paraId="599272B9" w14:textId="77777777" w:rsidR="009D22B6" w:rsidRPr="009D22B6" w:rsidRDefault="009D22B6" w:rsidP="009D22B6">
      <w:pPr>
        <w:bidi/>
        <w:spacing w:after="0" w:line="240" w:lineRule="auto"/>
        <w:jc w:val="both"/>
        <w:rPr>
          <w:rFonts w:asciiTheme="majorBidi" w:eastAsia="Times New Roman" w:hAnsiTheme="majorBidi" w:cstheme="majorBidi"/>
          <w:b/>
          <w:bCs/>
          <w:sz w:val="26"/>
          <w:szCs w:val="26"/>
          <w:rtl/>
        </w:rPr>
      </w:pPr>
    </w:p>
    <w:p w14:paraId="624801B1" w14:textId="66A7B368" w:rsidR="009D22B6" w:rsidRPr="009D22B6" w:rsidRDefault="009D22B6" w:rsidP="009D22B6">
      <w:pPr>
        <w:numPr>
          <w:ilvl w:val="0"/>
          <w:numId w:val="3"/>
        </w:numPr>
        <w:bidi/>
        <w:spacing w:after="0" w:line="360" w:lineRule="auto"/>
        <w:ind w:left="360"/>
        <w:jc w:val="both"/>
        <w:rPr>
          <w:rFonts w:asciiTheme="majorBidi" w:eastAsia="Times New Roman" w:hAnsiTheme="majorBidi" w:cstheme="majorBidi"/>
          <w:sz w:val="26"/>
          <w:szCs w:val="26"/>
        </w:rPr>
      </w:pPr>
      <w:r w:rsidRPr="009D22B6">
        <w:rPr>
          <w:rFonts w:asciiTheme="majorBidi" w:eastAsia="Times New Roman" w:hAnsiTheme="majorBidi" w:cstheme="majorBidi"/>
          <w:sz w:val="26"/>
          <w:szCs w:val="26"/>
          <w:rtl/>
        </w:rPr>
        <w:t>2 רפרטים על מאמרים במהלך הקורס ................................................................... 20%</w:t>
      </w:r>
    </w:p>
    <w:p w14:paraId="7F75BF02" w14:textId="0DF2BB65" w:rsidR="009D22B6" w:rsidRPr="009D22B6" w:rsidRDefault="009D22B6" w:rsidP="009D22B6">
      <w:pPr>
        <w:numPr>
          <w:ilvl w:val="0"/>
          <w:numId w:val="3"/>
        </w:numPr>
        <w:bidi/>
        <w:spacing w:after="0" w:line="360" w:lineRule="auto"/>
        <w:ind w:left="360"/>
        <w:rPr>
          <w:rFonts w:asciiTheme="majorBidi" w:eastAsia="Times New Roman" w:hAnsiTheme="majorBidi" w:cstheme="majorBidi"/>
          <w:sz w:val="26"/>
          <w:szCs w:val="26"/>
          <w:rtl/>
        </w:rPr>
      </w:pPr>
      <w:r w:rsidRPr="009D22B6">
        <w:rPr>
          <w:rFonts w:asciiTheme="majorBidi" w:eastAsia="Times New Roman" w:hAnsiTheme="majorBidi" w:cstheme="majorBidi"/>
          <w:sz w:val="26"/>
          <w:szCs w:val="26"/>
          <w:rtl/>
        </w:rPr>
        <w:t>מבחן בית (עד 5 עמודים</w:t>
      </w:r>
      <w:r>
        <w:rPr>
          <w:rFonts w:asciiTheme="majorBidi" w:eastAsia="Times New Roman" w:hAnsiTheme="majorBidi" w:cstheme="majorBidi" w:hint="cs"/>
          <w:sz w:val="26"/>
          <w:szCs w:val="26"/>
          <w:rtl/>
        </w:rPr>
        <w:t xml:space="preserve">) </w:t>
      </w:r>
      <w:r w:rsidRPr="009D22B6">
        <w:rPr>
          <w:rFonts w:asciiTheme="majorBidi" w:eastAsia="Times New Roman" w:hAnsiTheme="majorBidi" w:cstheme="majorBidi"/>
          <w:sz w:val="26"/>
          <w:szCs w:val="26"/>
          <w:rtl/>
        </w:rPr>
        <w:t>....................................................................................80%</w:t>
      </w:r>
    </w:p>
    <w:p w14:paraId="632DBC84" w14:textId="77777777" w:rsidR="009D22B6" w:rsidRPr="00DC5E87" w:rsidRDefault="009D22B6" w:rsidP="009D22B6">
      <w:pPr>
        <w:bidi/>
        <w:spacing w:after="0"/>
        <w:rPr>
          <w:rFonts w:cs="David"/>
          <w:sz w:val="24"/>
          <w:szCs w:val="24"/>
          <w:rtl/>
        </w:rPr>
      </w:pPr>
    </w:p>
    <w:p w14:paraId="6CA5F97B" w14:textId="77777777" w:rsidR="009D22B6" w:rsidRDefault="009D22B6" w:rsidP="009D22B6">
      <w:pPr>
        <w:bidi/>
        <w:rPr>
          <w:rFonts w:cs="David"/>
          <w:sz w:val="24"/>
          <w:szCs w:val="24"/>
          <w:rtl/>
        </w:rPr>
      </w:pPr>
    </w:p>
    <w:p w14:paraId="604665F0" w14:textId="0FDA5CE8" w:rsidR="000273DD" w:rsidRPr="000273DD" w:rsidRDefault="000273DD" w:rsidP="000273DD">
      <w:pPr>
        <w:bidi/>
        <w:spacing w:after="0"/>
        <w:rPr>
          <w:rFonts w:ascii="Times New Roman" w:eastAsia="Times New Roman" w:hAnsi="Times New Roman" w:cs="Times New Roman"/>
          <w:sz w:val="26"/>
          <w:szCs w:val="26"/>
          <w:rtl/>
        </w:rPr>
      </w:pPr>
      <w:r w:rsidRPr="000273DD">
        <w:rPr>
          <w:rFonts w:ascii="Times New Roman" w:eastAsia="Times New Roman" w:hAnsi="Times New Roman" w:cs="Times New Roman"/>
          <w:sz w:val="26"/>
          <w:szCs w:val="26"/>
          <w:rtl/>
        </w:rPr>
        <w:t>*לא יתקבלו עבודות מאוחר מתאריך ההגשה שנקבע על ידי הת</w:t>
      </w:r>
      <w:r>
        <w:rPr>
          <w:rFonts w:ascii="Times New Roman" w:eastAsia="Times New Roman" w:hAnsi="Times New Roman" w:cs="Times New Roman" w:hint="cs"/>
          <w:sz w:val="26"/>
          <w:szCs w:val="26"/>
          <w:rtl/>
        </w:rPr>
        <w:t>ו</w:t>
      </w:r>
      <w:r w:rsidRPr="000273DD">
        <w:rPr>
          <w:rFonts w:ascii="Times New Roman" w:eastAsia="Times New Roman" w:hAnsi="Times New Roman" w:cs="Times New Roman"/>
          <w:sz w:val="26"/>
          <w:szCs w:val="26"/>
          <w:rtl/>
        </w:rPr>
        <w:t>כנית אלא באישור מו</w:t>
      </w:r>
      <w:r>
        <w:rPr>
          <w:rFonts w:ascii="Times New Roman" w:eastAsia="Times New Roman" w:hAnsi="Times New Roman" w:cs="Times New Roman" w:hint="cs"/>
          <w:sz w:val="26"/>
          <w:szCs w:val="26"/>
          <w:rtl/>
        </w:rPr>
        <w:t>ו</w:t>
      </w:r>
      <w:r w:rsidRPr="000273DD">
        <w:rPr>
          <w:rFonts w:ascii="Times New Roman" w:eastAsia="Times New Roman" w:hAnsi="Times New Roman" w:cs="Times New Roman"/>
          <w:sz w:val="26"/>
          <w:szCs w:val="26"/>
          <w:rtl/>
        </w:rPr>
        <w:t>עדת הוראה.</w:t>
      </w:r>
    </w:p>
    <w:p w14:paraId="07C185A0" w14:textId="77777777" w:rsidR="000273DD" w:rsidRPr="000273DD" w:rsidRDefault="000273DD" w:rsidP="000273DD">
      <w:pPr>
        <w:bidi/>
        <w:spacing w:after="0"/>
        <w:rPr>
          <w:rFonts w:ascii="Times New Roman" w:eastAsia="Times New Roman" w:hAnsi="Times New Roman" w:cs="Times New Roman"/>
          <w:sz w:val="26"/>
          <w:szCs w:val="26"/>
          <w:rtl/>
        </w:rPr>
      </w:pPr>
    </w:p>
    <w:p w14:paraId="26301202" w14:textId="77777777" w:rsidR="000273DD" w:rsidRPr="000273DD" w:rsidRDefault="000273DD" w:rsidP="000273DD">
      <w:pPr>
        <w:bidi/>
        <w:spacing w:after="0"/>
        <w:rPr>
          <w:rFonts w:ascii="Times New Roman" w:eastAsia="Times New Roman" w:hAnsi="Times New Roman" w:cs="Times New Roman"/>
          <w:sz w:val="26"/>
          <w:szCs w:val="26"/>
          <w:rtl/>
        </w:rPr>
      </w:pPr>
      <w:r w:rsidRPr="000273DD">
        <w:rPr>
          <w:rFonts w:ascii="Times New Roman" w:eastAsia="Times New Roman" w:hAnsi="Times New Roman" w:cs="Times New Roman"/>
          <w:sz w:val="26"/>
          <w:szCs w:val="26"/>
          <w:rtl/>
        </w:rPr>
        <w:t xml:space="preserve">*למען הסר ספק, העבודה צריכה להיות פרי עבודתו/ה של הכותב/ת. כל ציטוט חייב בהפניה אל    </w:t>
      </w:r>
    </w:p>
    <w:p w14:paraId="1D2FAA20" w14:textId="77777777" w:rsidR="000273DD" w:rsidRPr="000273DD" w:rsidRDefault="000273DD" w:rsidP="000273DD">
      <w:pPr>
        <w:bidi/>
        <w:spacing w:after="0"/>
        <w:rPr>
          <w:rFonts w:ascii="Times New Roman" w:eastAsia="Times New Roman" w:hAnsi="Times New Roman" w:cs="Times New Roman"/>
          <w:sz w:val="26"/>
          <w:szCs w:val="26"/>
          <w:rtl/>
        </w:rPr>
      </w:pPr>
      <w:r w:rsidRPr="000273DD">
        <w:rPr>
          <w:rFonts w:ascii="Times New Roman" w:eastAsia="Times New Roman" w:hAnsi="Times New Roman" w:cs="Times New Roman"/>
          <w:sz w:val="26"/>
          <w:szCs w:val="26"/>
          <w:rtl/>
        </w:rPr>
        <w:t xml:space="preserve">  המקור. כל רעיון שאיננו של התלמיד/ה חייב בהפניה. אי עמידה בכללים אלו היא עבירה על כללי </w:t>
      </w:r>
    </w:p>
    <w:p w14:paraId="489E4778" w14:textId="77777777" w:rsidR="000273DD" w:rsidRPr="000273DD" w:rsidRDefault="000273DD" w:rsidP="000273DD">
      <w:pPr>
        <w:bidi/>
        <w:spacing w:after="0"/>
        <w:jc w:val="both"/>
        <w:rPr>
          <w:rFonts w:ascii="Times New Roman" w:eastAsia="Times New Roman" w:hAnsi="Times New Roman" w:cs="Times New Roman"/>
          <w:sz w:val="26"/>
          <w:szCs w:val="26"/>
          <w:rtl/>
        </w:rPr>
      </w:pPr>
      <w:r w:rsidRPr="000273DD">
        <w:rPr>
          <w:rFonts w:ascii="Times New Roman" w:eastAsia="Times New Roman" w:hAnsi="Times New Roman" w:cs="Times New Roman"/>
          <w:sz w:val="26"/>
          <w:szCs w:val="26"/>
          <w:rtl/>
        </w:rPr>
        <w:t xml:space="preserve">  האוניברסיטה ועל חוקי הקניין הרוחני.</w:t>
      </w:r>
    </w:p>
    <w:p w14:paraId="7B28A91F" w14:textId="77777777" w:rsidR="000273DD" w:rsidRPr="000273DD" w:rsidRDefault="000273DD" w:rsidP="000273DD">
      <w:pPr>
        <w:bidi/>
        <w:spacing w:after="0" w:line="240" w:lineRule="auto"/>
        <w:ind w:left="226" w:firstLine="26"/>
        <w:rPr>
          <w:rFonts w:ascii="Times New Roman" w:eastAsia="Times New Roman" w:hAnsi="Times New Roman" w:cs="Times New Roman"/>
          <w:b/>
          <w:bCs/>
          <w:sz w:val="26"/>
          <w:szCs w:val="26"/>
          <w:rtl/>
        </w:rPr>
      </w:pPr>
    </w:p>
    <w:p w14:paraId="4059E4D1" w14:textId="77777777" w:rsidR="009D22B6" w:rsidRPr="00897FCF" w:rsidRDefault="009D22B6" w:rsidP="009D22B6">
      <w:pPr>
        <w:bidi/>
        <w:rPr>
          <w:rFonts w:cs="David"/>
          <w:b/>
          <w:bCs/>
          <w:sz w:val="24"/>
          <w:szCs w:val="24"/>
        </w:rPr>
      </w:pPr>
    </w:p>
    <w:sectPr w:rsidR="009D22B6" w:rsidRPr="00897FC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23FEE" w14:textId="77777777" w:rsidR="002A3E53" w:rsidRDefault="002A3E53" w:rsidP="002A3E53">
      <w:pPr>
        <w:spacing w:after="0" w:line="240" w:lineRule="auto"/>
      </w:pPr>
      <w:r>
        <w:separator/>
      </w:r>
    </w:p>
  </w:endnote>
  <w:endnote w:type="continuationSeparator" w:id="0">
    <w:p w14:paraId="6D123FEF" w14:textId="77777777" w:rsidR="002A3E53" w:rsidRDefault="002A3E53" w:rsidP="002A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766488"/>
      <w:docPartObj>
        <w:docPartGallery w:val="Page Numbers (Bottom of Page)"/>
        <w:docPartUnique/>
      </w:docPartObj>
    </w:sdtPr>
    <w:sdtEndPr>
      <w:rPr>
        <w:noProof/>
      </w:rPr>
    </w:sdtEndPr>
    <w:sdtContent>
      <w:p w14:paraId="6D123FF0" w14:textId="77777777" w:rsidR="002A3E53" w:rsidRDefault="002A3E53">
        <w:pPr>
          <w:pStyle w:val="a6"/>
          <w:jc w:val="center"/>
        </w:pPr>
        <w:r>
          <w:fldChar w:fldCharType="begin"/>
        </w:r>
        <w:r>
          <w:instrText xml:space="preserve"> PAGE   \* MERGEFORMAT </w:instrText>
        </w:r>
        <w:r>
          <w:fldChar w:fldCharType="separate"/>
        </w:r>
        <w:r w:rsidR="002C2DEF">
          <w:rPr>
            <w:noProof/>
          </w:rPr>
          <w:t>4</w:t>
        </w:r>
        <w:r>
          <w:rPr>
            <w:noProof/>
          </w:rPr>
          <w:fldChar w:fldCharType="end"/>
        </w:r>
      </w:p>
    </w:sdtContent>
  </w:sdt>
  <w:p w14:paraId="6D123FF1" w14:textId="77777777" w:rsidR="002A3E53" w:rsidRDefault="002A3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23FEC" w14:textId="77777777" w:rsidR="002A3E53" w:rsidRDefault="002A3E53" w:rsidP="002A3E53">
      <w:pPr>
        <w:spacing w:after="0" w:line="240" w:lineRule="auto"/>
      </w:pPr>
      <w:r>
        <w:separator/>
      </w:r>
    </w:p>
  </w:footnote>
  <w:footnote w:type="continuationSeparator" w:id="0">
    <w:p w14:paraId="6D123FED" w14:textId="77777777" w:rsidR="002A3E53" w:rsidRDefault="002A3E53" w:rsidP="002A3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A5889"/>
    <w:multiLevelType w:val="hybridMultilevel"/>
    <w:tmpl w:val="1ECCD27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1355B"/>
    <w:multiLevelType w:val="hybridMultilevel"/>
    <w:tmpl w:val="04522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F5AC9"/>
    <w:multiLevelType w:val="hybridMultilevel"/>
    <w:tmpl w:val="F800CAF2"/>
    <w:lvl w:ilvl="0" w:tplc="CAB2A2F0">
      <w:start w:val="1"/>
      <w:numFmt w:val="decimal"/>
      <w:lvlText w:val="%1."/>
      <w:lvlJc w:val="left"/>
      <w:pPr>
        <w:ind w:left="540" w:hanging="360"/>
      </w:pPr>
      <w:rPr>
        <w:rFonts w:asciiTheme="majorBidi" w:hAnsiTheme="majorBidi" w:cstheme="maj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868F0"/>
    <w:multiLevelType w:val="hybridMultilevel"/>
    <w:tmpl w:val="1ECCD27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E06DE"/>
    <w:multiLevelType w:val="hybridMultilevel"/>
    <w:tmpl w:val="1B469B6C"/>
    <w:lvl w:ilvl="0" w:tplc="CAB2A2F0">
      <w:start w:val="1"/>
      <w:numFmt w:val="decimal"/>
      <w:lvlText w:val="%1."/>
      <w:lvlJc w:val="left"/>
      <w:pPr>
        <w:ind w:left="540" w:hanging="360"/>
      </w:pPr>
      <w:rPr>
        <w:rFonts w:asciiTheme="majorBidi" w:hAnsiTheme="majorBidi" w:cstheme="maj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D6CA5"/>
    <w:multiLevelType w:val="hybridMultilevel"/>
    <w:tmpl w:val="1B469B6C"/>
    <w:lvl w:ilvl="0" w:tplc="CAB2A2F0">
      <w:start w:val="1"/>
      <w:numFmt w:val="decimal"/>
      <w:lvlText w:val="%1."/>
      <w:lvlJc w:val="left"/>
      <w:pPr>
        <w:ind w:left="540" w:hanging="360"/>
      </w:pPr>
      <w:rPr>
        <w:rFonts w:asciiTheme="majorBidi" w:hAnsiTheme="majorBidi" w:cstheme="maj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07948"/>
    <w:multiLevelType w:val="hybridMultilevel"/>
    <w:tmpl w:val="FCE69586"/>
    <w:lvl w:ilvl="0" w:tplc="C5281238">
      <w:start w:val="1"/>
      <w:numFmt w:val="decimal"/>
      <w:lvlText w:val="%1."/>
      <w:lvlJc w:val="left"/>
      <w:pPr>
        <w:ind w:left="360" w:hanging="360"/>
      </w:pPr>
      <w:rPr>
        <w:rFonts w:asciiTheme="minorHAnsi" w:eastAsiaTheme="minorHAnsi" w:hAnsiTheme="minorHAnsi" w:cs="David"/>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154EC3"/>
    <w:multiLevelType w:val="hybridMultilevel"/>
    <w:tmpl w:val="C13828A0"/>
    <w:lvl w:ilvl="0" w:tplc="82988098">
      <w:start w:val="1"/>
      <w:numFmt w:val="hebrew1"/>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763B14EA"/>
    <w:multiLevelType w:val="hybridMultilevel"/>
    <w:tmpl w:val="1B469B6C"/>
    <w:lvl w:ilvl="0" w:tplc="CAB2A2F0">
      <w:start w:val="1"/>
      <w:numFmt w:val="decimal"/>
      <w:lvlText w:val="%1."/>
      <w:lvlJc w:val="left"/>
      <w:pPr>
        <w:ind w:left="540" w:hanging="360"/>
      </w:pPr>
      <w:rPr>
        <w:rFonts w:asciiTheme="majorBidi" w:hAnsiTheme="majorBidi" w:cstheme="maj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351874"/>
    <w:multiLevelType w:val="hybridMultilevel"/>
    <w:tmpl w:val="FCE69586"/>
    <w:lvl w:ilvl="0" w:tplc="C5281238">
      <w:start w:val="1"/>
      <w:numFmt w:val="decimal"/>
      <w:lvlText w:val="%1."/>
      <w:lvlJc w:val="left"/>
      <w:pPr>
        <w:ind w:left="450" w:hanging="360"/>
      </w:pPr>
      <w:rPr>
        <w:rFonts w:asciiTheme="minorHAnsi" w:eastAsiaTheme="minorHAnsi" w:hAnsiTheme="minorHAnsi" w:cs="David"/>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7EA96D2A"/>
    <w:multiLevelType w:val="hybridMultilevel"/>
    <w:tmpl w:val="46AA5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6"/>
  </w:num>
  <w:num w:numId="6">
    <w:abstractNumId w:val="4"/>
  </w:num>
  <w:num w:numId="7">
    <w:abstractNumId w:val="0"/>
  </w:num>
  <w:num w:numId="8">
    <w:abstractNumId w:val="3"/>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8C"/>
    <w:rsid w:val="000060F0"/>
    <w:rsid w:val="00006DD1"/>
    <w:rsid w:val="000273DD"/>
    <w:rsid w:val="00054320"/>
    <w:rsid w:val="00061664"/>
    <w:rsid w:val="00065F22"/>
    <w:rsid w:val="00067D19"/>
    <w:rsid w:val="000A4D65"/>
    <w:rsid w:val="000D4333"/>
    <w:rsid w:val="000F4AD2"/>
    <w:rsid w:val="00100E54"/>
    <w:rsid w:val="00156E35"/>
    <w:rsid w:val="001C0568"/>
    <w:rsid w:val="002131E8"/>
    <w:rsid w:val="0021324D"/>
    <w:rsid w:val="00227C0A"/>
    <w:rsid w:val="0023493B"/>
    <w:rsid w:val="00264C3B"/>
    <w:rsid w:val="002A3E53"/>
    <w:rsid w:val="002C2DEF"/>
    <w:rsid w:val="002F7EA1"/>
    <w:rsid w:val="003763FB"/>
    <w:rsid w:val="003846F2"/>
    <w:rsid w:val="003C5BA8"/>
    <w:rsid w:val="004038D2"/>
    <w:rsid w:val="00427A96"/>
    <w:rsid w:val="0046079B"/>
    <w:rsid w:val="004741FE"/>
    <w:rsid w:val="00474E60"/>
    <w:rsid w:val="004A3D11"/>
    <w:rsid w:val="004F7A55"/>
    <w:rsid w:val="005304AF"/>
    <w:rsid w:val="00533939"/>
    <w:rsid w:val="00546317"/>
    <w:rsid w:val="0058640D"/>
    <w:rsid w:val="005922F7"/>
    <w:rsid w:val="005B5833"/>
    <w:rsid w:val="005C31EE"/>
    <w:rsid w:val="005C409B"/>
    <w:rsid w:val="005D296F"/>
    <w:rsid w:val="00642936"/>
    <w:rsid w:val="006634B4"/>
    <w:rsid w:val="006A33CC"/>
    <w:rsid w:val="006A3DDD"/>
    <w:rsid w:val="006B1771"/>
    <w:rsid w:val="006D77B5"/>
    <w:rsid w:val="007040E9"/>
    <w:rsid w:val="007272E1"/>
    <w:rsid w:val="00752E77"/>
    <w:rsid w:val="00774A79"/>
    <w:rsid w:val="007F2909"/>
    <w:rsid w:val="007F768C"/>
    <w:rsid w:val="008227C7"/>
    <w:rsid w:val="00830D4F"/>
    <w:rsid w:val="008669C0"/>
    <w:rsid w:val="00897FCF"/>
    <w:rsid w:val="008F128E"/>
    <w:rsid w:val="008F1787"/>
    <w:rsid w:val="008F3322"/>
    <w:rsid w:val="00942783"/>
    <w:rsid w:val="00965E80"/>
    <w:rsid w:val="0096797D"/>
    <w:rsid w:val="0098044B"/>
    <w:rsid w:val="00983B9D"/>
    <w:rsid w:val="009D22B6"/>
    <w:rsid w:val="00A328FD"/>
    <w:rsid w:val="00A5534B"/>
    <w:rsid w:val="00AC0090"/>
    <w:rsid w:val="00AC13A1"/>
    <w:rsid w:val="00AE224F"/>
    <w:rsid w:val="00B04755"/>
    <w:rsid w:val="00B0542C"/>
    <w:rsid w:val="00B24EB4"/>
    <w:rsid w:val="00B67095"/>
    <w:rsid w:val="00BE1493"/>
    <w:rsid w:val="00C252BF"/>
    <w:rsid w:val="00CA7B34"/>
    <w:rsid w:val="00CB1BA4"/>
    <w:rsid w:val="00CB1F02"/>
    <w:rsid w:val="00CB2DEF"/>
    <w:rsid w:val="00CC0EB1"/>
    <w:rsid w:val="00D640F6"/>
    <w:rsid w:val="00D866E9"/>
    <w:rsid w:val="00DA3E64"/>
    <w:rsid w:val="00DC5E87"/>
    <w:rsid w:val="00DF5A19"/>
    <w:rsid w:val="00E55164"/>
    <w:rsid w:val="00E65C75"/>
    <w:rsid w:val="00EA44ED"/>
    <w:rsid w:val="00ED41D4"/>
    <w:rsid w:val="00EF3553"/>
    <w:rsid w:val="00F04823"/>
    <w:rsid w:val="00F87A38"/>
    <w:rsid w:val="00F92F06"/>
    <w:rsid w:val="00F94F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3F83"/>
  <w15:docId w15:val="{2256BC9B-E15C-4D1D-9846-337B6BA5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6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E87"/>
    <w:pPr>
      <w:ind w:left="720"/>
      <w:contextualSpacing/>
    </w:pPr>
  </w:style>
  <w:style w:type="paragraph" w:styleId="a4">
    <w:name w:val="header"/>
    <w:basedOn w:val="a"/>
    <w:link w:val="a5"/>
    <w:uiPriority w:val="99"/>
    <w:unhideWhenUsed/>
    <w:rsid w:val="002A3E53"/>
    <w:pPr>
      <w:tabs>
        <w:tab w:val="center" w:pos="4320"/>
        <w:tab w:val="right" w:pos="8640"/>
      </w:tabs>
      <w:spacing w:after="0" w:line="240" w:lineRule="auto"/>
    </w:pPr>
  </w:style>
  <w:style w:type="character" w:customStyle="1" w:styleId="a5">
    <w:name w:val="כותרת עליונה תו"/>
    <w:basedOn w:val="a0"/>
    <w:link w:val="a4"/>
    <w:uiPriority w:val="99"/>
    <w:rsid w:val="002A3E53"/>
  </w:style>
  <w:style w:type="paragraph" w:styleId="a6">
    <w:name w:val="footer"/>
    <w:basedOn w:val="a"/>
    <w:link w:val="a7"/>
    <w:uiPriority w:val="99"/>
    <w:unhideWhenUsed/>
    <w:rsid w:val="002A3E53"/>
    <w:pPr>
      <w:tabs>
        <w:tab w:val="center" w:pos="4320"/>
        <w:tab w:val="right" w:pos="8640"/>
      </w:tabs>
      <w:spacing w:after="0" w:line="240" w:lineRule="auto"/>
    </w:pPr>
  </w:style>
  <w:style w:type="character" w:customStyle="1" w:styleId="a7">
    <w:name w:val="כותרת תחתונה תו"/>
    <w:basedOn w:val="a0"/>
    <w:link w:val="a6"/>
    <w:uiPriority w:val="99"/>
    <w:rsid w:val="002A3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2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644</Words>
  <Characters>3221</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ronitirs</dc:creator>
  <cp:keywords/>
  <dc:description/>
  <cp:lastModifiedBy>אורית קנדל</cp:lastModifiedBy>
  <cp:revision>2</cp:revision>
  <dcterms:created xsi:type="dcterms:W3CDTF">2020-10-05T13:07:00Z</dcterms:created>
  <dcterms:modified xsi:type="dcterms:W3CDTF">2020-10-05T13:07:00Z</dcterms:modified>
</cp:coreProperties>
</file>