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B3FE" w14:textId="77777777" w:rsidR="00E16DEC" w:rsidRPr="00E16DEC" w:rsidRDefault="00E16DEC" w:rsidP="00E16DEC">
      <w:pPr>
        <w:spacing w:after="0" w:line="360" w:lineRule="auto"/>
        <w:jc w:val="right"/>
        <w:rPr>
          <w:rFonts w:ascii="Arial" w:eastAsia="Times New Roman" w:hAnsi="Arial" w:cs="Tahoma"/>
          <w:bCs/>
          <w:color w:val="548DD4"/>
          <w:sz w:val="24"/>
          <w:szCs w:val="24"/>
          <w:rtl/>
        </w:rPr>
      </w:pPr>
      <w:bookmarkStart w:id="0" w:name="_GoBack"/>
      <w:bookmarkEnd w:id="0"/>
      <w:r w:rsidRPr="00E16DEC">
        <w:rPr>
          <w:rFonts w:ascii="Arial" w:eastAsia="Times New Roman" w:hAnsi="Arial" w:cs="Tahoma" w:hint="cs"/>
          <w:bCs/>
          <w:color w:val="548DD4"/>
          <w:sz w:val="24"/>
          <w:szCs w:val="24"/>
          <w:rtl/>
        </w:rPr>
        <w:t xml:space="preserve">תאריך עדכון: </w:t>
      </w:r>
      <w:r w:rsidRPr="00576EF4">
        <w:rPr>
          <w:rFonts w:ascii="Arial" w:eastAsia="Times New Roman" w:hAnsi="Arial" w:cs="Tahoma" w:hint="cs"/>
          <w:bCs/>
          <w:color w:val="548DD4"/>
          <w:sz w:val="24"/>
          <w:szCs w:val="24"/>
          <w:u w:val="single"/>
          <w:rtl/>
        </w:rPr>
        <w:t>אפריל 2020</w:t>
      </w:r>
    </w:p>
    <w:p w14:paraId="5C060844" w14:textId="77777777" w:rsidR="00E16DEC" w:rsidRDefault="00E16DEC" w:rsidP="00E16DEC">
      <w:pPr>
        <w:spacing w:after="0" w:line="360" w:lineRule="auto"/>
        <w:jc w:val="center"/>
        <w:rPr>
          <w:rFonts w:ascii="Arial" w:eastAsia="Times New Roman" w:hAnsi="Arial" w:cs="Tahoma"/>
          <w:bCs/>
          <w:color w:val="548DD4"/>
          <w:sz w:val="28"/>
          <w:szCs w:val="28"/>
          <w:rtl/>
        </w:rPr>
      </w:pPr>
    </w:p>
    <w:p w14:paraId="6E77EF3E" w14:textId="77777777" w:rsidR="00E16DEC" w:rsidRDefault="00E16DEC" w:rsidP="00E16DEC">
      <w:pPr>
        <w:spacing w:after="0" w:line="360" w:lineRule="auto"/>
        <w:jc w:val="center"/>
        <w:rPr>
          <w:rFonts w:ascii="Arial" w:eastAsia="Times New Roman" w:hAnsi="Arial" w:cs="Tahoma"/>
          <w:bCs/>
          <w:color w:val="548DD4"/>
          <w:sz w:val="28"/>
          <w:szCs w:val="28"/>
          <w:rtl/>
        </w:rPr>
      </w:pPr>
    </w:p>
    <w:p w14:paraId="0A2215DD" w14:textId="77777777" w:rsidR="00CD41BC" w:rsidRPr="00CD41BC" w:rsidRDefault="00CD41BC" w:rsidP="00E16DEC">
      <w:pPr>
        <w:spacing w:after="0" w:line="360" w:lineRule="auto"/>
        <w:jc w:val="center"/>
        <w:rPr>
          <w:rFonts w:ascii="Arial" w:eastAsia="Times New Roman" w:hAnsi="Arial" w:cs="Tahoma"/>
          <w:bCs/>
          <w:color w:val="548DD4"/>
          <w:sz w:val="28"/>
          <w:szCs w:val="28"/>
          <w:rtl/>
        </w:rPr>
      </w:pPr>
      <w:r w:rsidRPr="00CD41BC">
        <w:rPr>
          <w:rFonts w:ascii="Arial" w:eastAsia="Times New Roman" w:hAnsi="Arial" w:cs="Tahoma" w:hint="cs"/>
          <w:bCs/>
          <w:color w:val="548DD4"/>
          <w:sz w:val="28"/>
          <w:szCs w:val="28"/>
          <w:rtl/>
        </w:rPr>
        <w:t>גברים ושינוי: במרחב האישי הבין-אישי והחברתי</w:t>
      </w:r>
    </w:p>
    <w:p w14:paraId="58AD67F8" w14:textId="77777777" w:rsidR="00CD41BC" w:rsidRPr="00CD41BC" w:rsidRDefault="00E16DEC" w:rsidP="00E16DEC">
      <w:pPr>
        <w:spacing w:after="0" w:line="360" w:lineRule="auto"/>
        <w:jc w:val="center"/>
        <w:rPr>
          <w:rFonts w:ascii="Arial" w:eastAsia="Times New Roman" w:hAnsi="Arial" w:cs="Tahoma"/>
          <w:bCs/>
          <w:color w:val="548DD4"/>
          <w:sz w:val="28"/>
          <w:szCs w:val="28"/>
          <w:rtl/>
        </w:rPr>
      </w:pPr>
      <w:r w:rsidRPr="00E16DEC">
        <w:rPr>
          <w:rFonts w:ascii="Arial" w:eastAsia="Times New Roman" w:hAnsi="Arial" w:cs="Tahoma"/>
          <w:bCs/>
          <w:color w:val="548DD4"/>
          <w:sz w:val="28"/>
          <w:szCs w:val="28"/>
        </w:rPr>
        <w:t>Men and change: In the Personal, Inter-personal and Social spheres</w:t>
      </w:r>
      <w:r w:rsidR="00CD41BC" w:rsidRPr="00CD41BC">
        <w:rPr>
          <w:rFonts w:ascii="Arial" w:eastAsia="Times New Roman" w:hAnsi="Arial" w:cs="Tahoma" w:hint="cs"/>
          <w:bCs/>
          <w:color w:val="548DD4"/>
          <w:sz w:val="28"/>
          <w:szCs w:val="28"/>
          <w:rtl/>
        </w:rPr>
        <w:t xml:space="preserve">                                         מספר קורס: </w:t>
      </w:r>
      <w:r w:rsidR="00CD41BC" w:rsidRPr="00CD41BC">
        <w:rPr>
          <w:rFonts w:ascii="Arial" w:eastAsia="Times New Roman" w:hAnsi="Arial" w:cs="Tahoma"/>
          <w:bCs/>
          <w:color w:val="548DD4"/>
          <w:sz w:val="28"/>
          <w:szCs w:val="28"/>
          <w:rtl/>
        </w:rPr>
        <w:t xml:space="preserve"> </w:t>
      </w:r>
      <w:r w:rsidRPr="00E16DEC">
        <w:rPr>
          <w:rFonts w:ascii="Arial" w:eastAsia="Times New Roman" w:hAnsi="Arial" w:cs="Tahoma"/>
          <w:bCs/>
          <w:color w:val="548DD4"/>
          <w:sz w:val="28"/>
          <w:szCs w:val="28"/>
          <w:rtl/>
        </w:rPr>
        <w:t>27</w:t>
      </w:r>
      <w:r>
        <w:rPr>
          <w:rFonts w:ascii="Arial" w:eastAsia="Times New Roman" w:hAnsi="Arial" w:cs="Tahoma" w:hint="cs"/>
          <w:bCs/>
          <w:color w:val="548DD4"/>
          <w:sz w:val="28"/>
          <w:szCs w:val="28"/>
          <w:rtl/>
        </w:rPr>
        <w:t>-</w:t>
      </w:r>
      <w:r w:rsidRPr="00E16DEC">
        <w:rPr>
          <w:rFonts w:ascii="Arial" w:eastAsia="Times New Roman" w:hAnsi="Arial" w:cs="Tahoma"/>
          <w:bCs/>
          <w:color w:val="548DD4"/>
          <w:sz w:val="28"/>
          <w:szCs w:val="28"/>
          <w:rtl/>
        </w:rPr>
        <w:t>9930</w:t>
      </w:r>
      <w:r>
        <w:rPr>
          <w:rFonts w:ascii="Arial" w:eastAsia="Times New Roman" w:hAnsi="Arial" w:cs="Tahoma" w:hint="cs"/>
          <w:bCs/>
          <w:color w:val="548DD4"/>
          <w:sz w:val="28"/>
          <w:szCs w:val="28"/>
          <w:rtl/>
        </w:rPr>
        <w:t>-01</w:t>
      </w:r>
    </w:p>
    <w:p w14:paraId="0F7A8723" w14:textId="77777777" w:rsidR="00CD41BC" w:rsidRPr="00CD41BC" w:rsidRDefault="00E16DEC" w:rsidP="00E16DEC">
      <w:pPr>
        <w:spacing w:after="0" w:line="360" w:lineRule="auto"/>
        <w:jc w:val="center"/>
        <w:rPr>
          <w:rFonts w:ascii="Arial" w:eastAsia="Times New Roman" w:hAnsi="Arial" w:cs="Tahoma"/>
          <w:bCs/>
          <w:color w:val="548DD4"/>
          <w:sz w:val="28"/>
          <w:szCs w:val="28"/>
          <w:rtl/>
          <w:lang w:val="en-GB"/>
        </w:rPr>
      </w:pPr>
      <w:r>
        <w:rPr>
          <w:rFonts w:ascii="Arial" w:eastAsia="Times New Roman" w:hAnsi="Arial" w:cs="Tahoma" w:hint="cs"/>
          <w:bCs/>
          <w:color w:val="548DD4"/>
          <w:sz w:val="28"/>
          <w:szCs w:val="28"/>
          <w:rtl/>
          <w:lang w:val="en-GB"/>
        </w:rPr>
        <w:t xml:space="preserve">שם המרצה: </w:t>
      </w:r>
      <w:r w:rsidR="00CD41BC" w:rsidRPr="00CD41BC">
        <w:rPr>
          <w:rFonts w:ascii="Arial" w:eastAsia="Times New Roman" w:hAnsi="Arial" w:cs="Tahoma" w:hint="cs"/>
          <w:bCs/>
          <w:color w:val="548DD4"/>
          <w:sz w:val="28"/>
          <w:szCs w:val="28"/>
          <w:rtl/>
          <w:lang w:val="en-GB"/>
        </w:rPr>
        <w:t>ד"ר יאיר אפטר</w:t>
      </w:r>
    </w:p>
    <w:p w14:paraId="6A9F0EB9" w14:textId="77777777" w:rsidR="00CD41BC" w:rsidRPr="00E16DEC" w:rsidRDefault="00E16DEC" w:rsidP="00E16DEC">
      <w:pPr>
        <w:spacing w:after="0" w:line="360" w:lineRule="auto"/>
        <w:jc w:val="center"/>
        <w:rPr>
          <w:rFonts w:asciiTheme="minorBidi" w:eastAsia="Times New Roman" w:hAnsiTheme="minorBidi"/>
          <w:bCs/>
          <w:color w:val="548DD4"/>
          <w:sz w:val="28"/>
          <w:szCs w:val="28"/>
          <w:rtl/>
          <w:lang w:val="en-GB"/>
        </w:rPr>
      </w:pPr>
      <w:r w:rsidRPr="00E16DEC">
        <w:rPr>
          <w:rFonts w:asciiTheme="minorBidi" w:eastAsia="Times New Roman" w:hAnsiTheme="minorBidi"/>
          <w:bCs/>
          <w:color w:val="548DD4"/>
          <w:sz w:val="28"/>
          <w:szCs w:val="28"/>
          <w:rtl/>
          <w:lang w:val="en-GB"/>
        </w:rPr>
        <w:t xml:space="preserve">סוג הקורס: </w:t>
      </w:r>
      <w:r w:rsidR="00CD41BC" w:rsidRPr="00E16DEC">
        <w:rPr>
          <w:rFonts w:asciiTheme="minorBidi" w:eastAsia="Times New Roman" w:hAnsiTheme="minorBidi"/>
          <w:b/>
          <w:color w:val="548DD4"/>
          <w:sz w:val="28"/>
          <w:szCs w:val="28"/>
          <w:rtl/>
          <w:lang w:val="en-GB"/>
        </w:rPr>
        <w:t>שיעור</w:t>
      </w:r>
    </w:p>
    <w:p w14:paraId="7304B435" w14:textId="77777777" w:rsidR="00CD41BC" w:rsidRPr="00CD41BC" w:rsidRDefault="00CD41BC" w:rsidP="00E16DEC">
      <w:pPr>
        <w:spacing w:after="0" w:line="360" w:lineRule="auto"/>
        <w:rPr>
          <w:rFonts w:ascii="Arial" w:eastAsia="Times New Roman" w:hAnsi="Arial" w:cs="Arial"/>
          <w:color w:val="548DD4"/>
          <w:sz w:val="28"/>
          <w:szCs w:val="28"/>
          <w:rtl/>
        </w:rPr>
      </w:pPr>
      <w:r w:rsidRPr="00CD41BC">
        <w:rPr>
          <w:rFonts w:ascii="Arial" w:eastAsia="Times New Roman" w:hAnsi="Arial" w:cs="Arial"/>
          <w:b/>
          <w:bCs/>
          <w:color w:val="548DD4"/>
          <w:sz w:val="28"/>
          <w:szCs w:val="28"/>
          <w:rtl/>
        </w:rPr>
        <w:t>שנת לימודים</w:t>
      </w:r>
      <w:r w:rsidRPr="00CD41BC">
        <w:rPr>
          <w:rFonts w:ascii="Arial" w:eastAsia="Times New Roman" w:hAnsi="Arial" w:cs="Arial"/>
          <w:color w:val="548DD4"/>
          <w:sz w:val="28"/>
          <w:szCs w:val="28"/>
          <w:rtl/>
        </w:rPr>
        <w:t>:</w:t>
      </w:r>
      <w:r w:rsidR="00E16DEC">
        <w:rPr>
          <w:rFonts w:ascii="Arial" w:eastAsia="Times New Roman" w:hAnsi="Arial" w:cs="Arial" w:hint="cs"/>
          <w:color w:val="548DD4"/>
          <w:sz w:val="28"/>
          <w:szCs w:val="28"/>
          <w:rtl/>
        </w:rPr>
        <w:t xml:space="preserve"> </w:t>
      </w:r>
      <w:r w:rsidRPr="00CD41BC">
        <w:rPr>
          <w:rFonts w:ascii="Arial" w:eastAsia="Times New Roman" w:hAnsi="Arial" w:cs="Arial" w:hint="cs"/>
          <w:color w:val="548DD4"/>
          <w:sz w:val="28"/>
          <w:szCs w:val="28"/>
          <w:rtl/>
        </w:rPr>
        <w:t>תשפ</w:t>
      </w:r>
      <w:r w:rsidR="00E16DEC">
        <w:rPr>
          <w:rFonts w:ascii="Arial" w:eastAsia="Times New Roman" w:hAnsi="Arial" w:cs="Arial" w:hint="cs"/>
          <w:color w:val="548DD4"/>
          <w:sz w:val="28"/>
          <w:szCs w:val="28"/>
          <w:rtl/>
        </w:rPr>
        <w:t>"</w:t>
      </w:r>
      <w:r w:rsidRPr="00CD41BC">
        <w:rPr>
          <w:rFonts w:ascii="Arial" w:eastAsia="Times New Roman" w:hAnsi="Arial" w:cs="Arial" w:hint="cs"/>
          <w:color w:val="548DD4"/>
          <w:sz w:val="28"/>
          <w:szCs w:val="28"/>
          <w:rtl/>
        </w:rPr>
        <w:t>א</w:t>
      </w:r>
      <w:r w:rsidRPr="00CD41BC">
        <w:rPr>
          <w:rFonts w:ascii="Arial" w:eastAsia="Times New Roman" w:hAnsi="Arial" w:cs="Arial"/>
          <w:color w:val="548DD4"/>
          <w:sz w:val="28"/>
          <w:szCs w:val="28"/>
          <w:rtl/>
        </w:rPr>
        <w:t xml:space="preserve">       </w:t>
      </w:r>
      <w:r w:rsidR="00E16DEC">
        <w:rPr>
          <w:rFonts w:ascii="Arial" w:eastAsia="Times New Roman" w:hAnsi="Arial" w:cs="Arial" w:hint="cs"/>
          <w:color w:val="548DD4"/>
          <w:sz w:val="28"/>
          <w:szCs w:val="28"/>
          <w:rtl/>
        </w:rPr>
        <w:t xml:space="preserve">             </w:t>
      </w:r>
      <w:r w:rsidRPr="00CD41BC">
        <w:rPr>
          <w:rFonts w:ascii="Arial" w:eastAsia="Times New Roman" w:hAnsi="Arial" w:cs="Arial"/>
          <w:b/>
          <w:bCs/>
          <w:color w:val="548DD4"/>
          <w:sz w:val="28"/>
          <w:szCs w:val="28"/>
          <w:rtl/>
        </w:rPr>
        <w:t>סמסטר</w:t>
      </w:r>
      <w:r w:rsidRPr="00CD41BC">
        <w:rPr>
          <w:rFonts w:ascii="Arial" w:eastAsia="Times New Roman" w:hAnsi="Arial" w:cs="Arial"/>
          <w:color w:val="548DD4"/>
          <w:sz w:val="28"/>
          <w:szCs w:val="28"/>
          <w:rtl/>
        </w:rPr>
        <w:t xml:space="preserve">: </w:t>
      </w:r>
      <w:r w:rsidRPr="00CD41BC">
        <w:rPr>
          <w:rFonts w:ascii="Arial" w:eastAsia="Times New Roman" w:hAnsi="Arial" w:cs="Arial" w:hint="cs"/>
          <w:color w:val="548DD4"/>
          <w:sz w:val="28"/>
          <w:szCs w:val="28"/>
          <w:rtl/>
        </w:rPr>
        <w:t>א'</w:t>
      </w:r>
      <w:r w:rsidRPr="00CD41BC">
        <w:rPr>
          <w:rFonts w:ascii="Arial" w:eastAsia="Times New Roman" w:hAnsi="Arial" w:cs="Arial"/>
          <w:color w:val="548DD4"/>
          <w:sz w:val="28"/>
          <w:szCs w:val="28"/>
          <w:rtl/>
        </w:rPr>
        <w:t xml:space="preserve">    </w:t>
      </w:r>
      <w:r w:rsidR="00E16DEC">
        <w:rPr>
          <w:rFonts w:ascii="Arial" w:eastAsia="Times New Roman" w:hAnsi="Arial" w:cs="Arial" w:hint="cs"/>
          <w:color w:val="548DD4"/>
          <w:sz w:val="28"/>
          <w:szCs w:val="28"/>
          <w:rtl/>
        </w:rPr>
        <w:t xml:space="preserve">       </w:t>
      </w:r>
      <w:r w:rsidRPr="00CD41BC">
        <w:rPr>
          <w:rFonts w:ascii="Arial" w:eastAsia="Times New Roman" w:hAnsi="Arial" w:cs="Arial"/>
          <w:b/>
          <w:bCs/>
          <w:color w:val="548DD4"/>
          <w:sz w:val="28"/>
          <w:szCs w:val="28"/>
          <w:rtl/>
        </w:rPr>
        <w:t>היקף</w:t>
      </w:r>
      <w:r w:rsidRPr="00CD41BC">
        <w:rPr>
          <w:rFonts w:ascii="Arial" w:eastAsia="Times New Roman" w:hAnsi="Arial" w:cs="Arial" w:hint="cs"/>
          <w:b/>
          <w:bCs/>
          <w:color w:val="548DD4"/>
          <w:sz w:val="28"/>
          <w:szCs w:val="28"/>
          <w:rtl/>
        </w:rPr>
        <w:t xml:space="preserve">: </w:t>
      </w:r>
      <w:r w:rsidRPr="00CD41BC">
        <w:rPr>
          <w:rFonts w:ascii="Arial" w:eastAsia="Times New Roman" w:hAnsi="Arial" w:cs="Arial"/>
          <w:b/>
          <w:bCs/>
          <w:color w:val="548DD4"/>
          <w:sz w:val="28"/>
          <w:szCs w:val="28"/>
          <w:rtl/>
        </w:rPr>
        <w:t xml:space="preserve"> </w:t>
      </w:r>
      <w:r w:rsidR="00E16DEC">
        <w:rPr>
          <w:rFonts w:ascii="Arial" w:eastAsia="Times New Roman" w:hAnsi="Arial" w:cs="Arial" w:hint="cs"/>
          <w:color w:val="548DD4"/>
          <w:sz w:val="28"/>
          <w:szCs w:val="28"/>
          <w:rtl/>
        </w:rPr>
        <w:t xml:space="preserve">1 </w:t>
      </w:r>
      <w:proofErr w:type="spellStart"/>
      <w:r w:rsidR="00E16DEC">
        <w:rPr>
          <w:rFonts w:ascii="Arial" w:eastAsia="Times New Roman" w:hAnsi="Arial" w:cs="Arial" w:hint="cs"/>
          <w:color w:val="548DD4"/>
          <w:sz w:val="28"/>
          <w:szCs w:val="28"/>
          <w:rtl/>
        </w:rPr>
        <w:t>ש"ש</w:t>
      </w:r>
      <w:proofErr w:type="spellEnd"/>
      <w:r w:rsidRPr="00CD41BC">
        <w:rPr>
          <w:rFonts w:ascii="Arial" w:eastAsia="Times New Roman" w:hAnsi="Arial" w:cs="Arial" w:hint="cs"/>
          <w:b/>
          <w:bCs/>
          <w:color w:val="548DD4"/>
          <w:sz w:val="28"/>
          <w:szCs w:val="28"/>
          <w:rtl/>
        </w:rPr>
        <w:t xml:space="preserve"> </w:t>
      </w:r>
    </w:p>
    <w:p w14:paraId="16824FC4" w14:textId="77777777" w:rsidR="00CD41BC" w:rsidRPr="00CD41BC" w:rsidRDefault="00CD41BC" w:rsidP="00E16DEC">
      <w:pPr>
        <w:spacing w:after="0" w:line="240" w:lineRule="auto"/>
        <w:rPr>
          <w:rFonts w:ascii="Arial" w:eastAsia="Times New Roman" w:hAnsi="Arial" w:cs="Arial"/>
          <w:color w:val="548DD4"/>
          <w:sz w:val="28"/>
          <w:szCs w:val="28"/>
        </w:rPr>
      </w:pPr>
      <w:r w:rsidRPr="00CD41BC">
        <w:rPr>
          <w:rFonts w:ascii="Arial" w:eastAsia="Times New Roman" w:hAnsi="Arial" w:cs="Arial"/>
          <w:b/>
          <w:bCs/>
          <w:color w:val="548DD4"/>
          <w:sz w:val="28"/>
          <w:szCs w:val="28"/>
          <w:rtl/>
        </w:rPr>
        <w:t>אתר הקורס באינטרנט:</w:t>
      </w:r>
      <w:r w:rsidR="00E16DEC">
        <w:rPr>
          <w:rFonts w:ascii="Arial" w:eastAsia="Times New Roman" w:hAnsi="Arial" w:cs="Arial" w:hint="cs"/>
          <w:color w:val="548DD4"/>
          <w:sz w:val="28"/>
          <w:szCs w:val="28"/>
          <w:rtl/>
        </w:rPr>
        <w:t xml:space="preserve"> מודל</w:t>
      </w:r>
    </w:p>
    <w:p w14:paraId="203AC515" w14:textId="77777777" w:rsidR="00CD41BC" w:rsidRPr="00CD41BC" w:rsidRDefault="00CD41BC" w:rsidP="00CD41BC">
      <w:pPr>
        <w:spacing w:after="0" w:line="360" w:lineRule="auto"/>
        <w:rPr>
          <w:rFonts w:ascii="Times New Roman" w:eastAsia="Times New Roman" w:hAnsi="Times New Roman" w:cs="Times New Roman"/>
          <w:sz w:val="28"/>
          <w:szCs w:val="28"/>
          <w:rtl/>
        </w:rPr>
      </w:pPr>
    </w:p>
    <w:p w14:paraId="09A776EC" w14:textId="77777777" w:rsidR="00CD41BC" w:rsidRPr="00E16DEC" w:rsidRDefault="00CD41BC" w:rsidP="00CD41BC">
      <w:pPr>
        <w:numPr>
          <w:ilvl w:val="0"/>
          <w:numId w:val="2"/>
        </w:numPr>
        <w:spacing w:after="0" w:line="360" w:lineRule="auto"/>
        <w:contextualSpacing/>
        <w:rPr>
          <w:rFonts w:asciiTheme="majorBidi" w:eastAsia="Times New Roman" w:hAnsiTheme="majorBidi" w:cstheme="majorBidi"/>
          <w:b/>
          <w:bCs/>
          <w:sz w:val="28"/>
          <w:szCs w:val="28"/>
          <w:rtl/>
        </w:rPr>
      </w:pPr>
      <w:r w:rsidRPr="00E16DEC">
        <w:rPr>
          <w:rFonts w:asciiTheme="majorBidi" w:eastAsia="Times New Roman" w:hAnsiTheme="majorBidi" w:cstheme="majorBidi"/>
          <w:b/>
          <w:bCs/>
          <w:sz w:val="28"/>
          <w:szCs w:val="28"/>
          <w:rtl/>
        </w:rPr>
        <w:t xml:space="preserve">מטרות הקורס </w:t>
      </w:r>
    </w:p>
    <w:p w14:paraId="7889E95D" w14:textId="77777777" w:rsidR="00CD41BC" w:rsidRPr="00E16DEC" w:rsidRDefault="00CD41BC" w:rsidP="00CD41BC">
      <w:pPr>
        <w:spacing w:after="0" w:line="360" w:lineRule="auto"/>
        <w:ind w:left="26"/>
        <w:rPr>
          <w:rFonts w:asciiTheme="majorBidi" w:eastAsia="Times New Roman" w:hAnsiTheme="majorBidi" w:cstheme="majorBidi"/>
          <w:sz w:val="26"/>
          <w:szCs w:val="26"/>
          <w:rtl/>
        </w:rPr>
      </w:pPr>
      <w:r w:rsidRPr="00E16DEC">
        <w:rPr>
          <w:rFonts w:asciiTheme="majorBidi" w:eastAsia="Times New Roman" w:hAnsiTheme="majorBidi" w:cstheme="majorBidi"/>
          <w:sz w:val="26"/>
          <w:szCs w:val="26"/>
          <w:rtl/>
        </w:rPr>
        <w:t xml:space="preserve">מטרת הקורס לחשוף את הלומדות/ים לעולמות תוכן ודילמות רגשיות של גברים בהקשר פסיכולוגי וחברתי ולהרחיב את ההבנה לגבי מרחב האפשרויות ואסטרטגיות  התערבות ליצירת שינוי תודעתי בקרב גברים. </w:t>
      </w:r>
    </w:p>
    <w:p w14:paraId="5DCA8660" w14:textId="77777777" w:rsidR="00CD41BC" w:rsidRPr="00E16DEC" w:rsidRDefault="00CD41BC" w:rsidP="00CD41BC">
      <w:pPr>
        <w:spacing w:after="0" w:line="360" w:lineRule="auto"/>
        <w:ind w:left="26"/>
        <w:rPr>
          <w:rFonts w:asciiTheme="majorBidi" w:eastAsia="Times New Roman" w:hAnsiTheme="majorBidi" w:cstheme="majorBidi"/>
          <w:b/>
          <w:bCs/>
          <w:sz w:val="26"/>
          <w:szCs w:val="26"/>
          <w:rtl/>
        </w:rPr>
      </w:pPr>
      <w:r w:rsidRPr="00E16DEC">
        <w:rPr>
          <w:rFonts w:asciiTheme="majorBidi" w:eastAsia="Times New Roman" w:hAnsiTheme="majorBidi" w:cstheme="majorBidi"/>
          <w:b/>
          <w:bCs/>
          <w:sz w:val="26"/>
          <w:szCs w:val="26"/>
          <w:rtl/>
        </w:rPr>
        <w:t xml:space="preserve">תוצרי למידה: </w:t>
      </w:r>
    </w:p>
    <w:p w14:paraId="3D91F8CD" w14:textId="77777777" w:rsidR="00CD41BC" w:rsidRPr="00E16DEC" w:rsidRDefault="00CD41BC" w:rsidP="00CD41BC">
      <w:pPr>
        <w:numPr>
          <w:ilvl w:val="0"/>
          <w:numId w:val="1"/>
        </w:numPr>
        <w:spacing w:after="0" w:line="360" w:lineRule="auto"/>
        <w:contextualSpacing/>
        <w:rPr>
          <w:rFonts w:asciiTheme="majorBidi" w:eastAsia="Times New Roman" w:hAnsiTheme="majorBidi" w:cstheme="majorBidi"/>
          <w:sz w:val="26"/>
          <w:szCs w:val="26"/>
          <w:rtl/>
        </w:rPr>
      </w:pPr>
      <w:r w:rsidRPr="00E16DEC">
        <w:rPr>
          <w:rFonts w:asciiTheme="majorBidi" w:eastAsia="Times New Roman" w:hAnsiTheme="majorBidi" w:cstheme="majorBidi"/>
          <w:sz w:val="26"/>
          <w:szCs w:val="26"/>
          <w:rtl/>
        </w:rPr>
        <w:t>הגברת הידע בפסיכולוגיה החדשה של גברים</w:t>
      </w:r>
    </w:p>
    <w:p w14:paraId="2402A7D7" w14:textId="77777777" w:rsidR="00CD41BC" w:rsidRPr="00E16DEC" w:rsidRDefault="00CD41BC" w:rsidP="00CD41BC">
      <w:pPr>
        <w:numPr>
          <w:ilvl w:val="0"/>
          <w:numId w:val="1"/>
        </w:numPr>
        <w:spacing w:after="0" w:line="360" w:lineRule="auto"/>
        <w:contextualSpacing/>
        <w:rPr>
          <w:rFonts w:asciiTheme="majorBidi" w:eastAsia="Times New Roman" w:hAnsiTheme="majorBidi" w:cstheme="majorBidi"/>
          <w:sz w:val="26"/>
          <w:szCs w:val="26"/>
          <w:rtl/>
        </w:rPr>
      </w:pPr>
      <w:r w:rsidRPr="00E16DEC">
        <w:rPr>
          <w:rFonts w:asciiTheme="majorBidi" w:eastAsia="Times New Roman" w:hAnsiTheme="majorBidi" w:cstheme="majorBidi"/>
          <w:sz w:val="26"/>
          <w:szCs w:val="26"/>
          <w:rtl/>
        </w:rPr>
        <w:t>הבנת דינמיקה של השינוי בקרב גברים</w:t>
      </w:r>
    </w:p>
    <w:p w14:paraId="14EDB501" w14:textId="77777777" w:rsidR="00CD41BC" w:rsidRPr="00E16DEC" w:rsidRDefault="00CD41BC" w:rsidP="00CD41BC">
      <w:pPr>
        <w:numPr>
          <w:ilvl w:val="0"/>
          <w:numId w:val="1"/>
        </w:numPr>
        <w:spacing w:after="0" w:line="360" w:lineRule="auto"/>
        <w:contextualSpacing/>
        <w:rPr>
          <w:rFonts w:asciiTheme="majorBidi" w:eastAsia="Times New Roman" w:hAnsiTheme="majorBidi" w:cstheme="majorBidi"/>
          <w:sz w:val="26"/>
          <w:szCs w:val="26"/>
          <w:rtl/>
        </w:rPr>
      </w:pPr>
      <w:r w:rsidRPr="00E16DEC">
        <w:rPr>
          <w:rFonts w:asciiTheme="majorBidi" w:eastAsia="Times New Roman" w:hAnsiTheme="majorBidi" w:cstheme="majorBidi"/>
          <w:sz w:val="26"/>
          <w:szCs w:val="26"/>
          <w:rtl/>
        </w:rPr>
        <w:t xml:space="preserve">חיזוק המחויבות של הלומדות/ים לשינוי חברתי בקרב גברים </w:t>
      </w:r>
    </w:p>
    <w:p w14:paraId="7E45AF4A" w14:textId="77777777" w:rsidR="00CD41BC" w:rsidRPr="00E16DEC" w:rsidRDefault="00CD41BC" w:rsidP="00CD41BC">
      <w:pPr>
        <w:numPr>
          <w:ilvl w:val="0"/>
          <w:numId w:val="1"/>
        </w:numPr>
        <w:spacing w:after="0" w:line="360" w:lineRule="auto"/>
        <w:contextualSpacing/>
        <w:rPr>
          <w:rFonts w:asciiTheme="majorBidi" w:eastAsia="Times New Roman" w:hAnsiTheme="majorBidi" w:cstheme="majorBidi"/>
          <w:sz w:val="26"/>
          <w:szCs w:val="26"/>
          <w:rtl/>
        </w:rPr>
      </w:pPr>
      <w:r w:rsidRPr="00E16DEC">
        <w:rPr>
          <w:rFonts w:asciiTheme="majorBidi" w:eastAsia="Times New Roman" w:hAnsiTheme="majorBidi" w:cstheme="majorBidi"/>
          <w:sz w:val="26"/>
          <w:szCs w:val="26"/>
          <w:rtl/>
        </w:rPr>
        <w:t>הבנת אסטרטגיות להתערבות עם גברים בהקשר לשינוי אישי וחברתי</w:t>
      </w:r>
    </w:p>
    <w:p w14:paraId="5262B878" w14:textId="77777777" w:rsidR="00CD41BC" w:rsidRPr="00E16DEC" w:rsidRDefault="00CD41BC" w:rsidP="00CD41BC">
      <w:pPr>
        <w:spacing w:after="0" w:line="360" w:lineRule="auto"/>
        <w:ind w:left="26"/>
        <w:rPr>
          <w:rFonts w:asciiTheme="majorBidi" w:eastAsia="Times New Roman" w:hAnsiTheme="majorBidi" w:cstheme="majorBidi"/>
          <w:sz w:val="26"/>
          <w:szCs w:val="26"/>
          <w:rtl/>
        </w:rPr>
      </w:pPr>
    </w:p>
    <w:p w14:paraId="304BC6E9" w14:textId="77777777" w:rsidR="00CD41BC" w:rsidRPr="00E16DEC" w:rsidRDefault="00CD41BC" w:rsidP="00CD41BC">
      <w:pPr>
        <w:spacing w:after="0" w:line="360" w:lineRule="auto"/>
        <w:ind w:left="26"/>
        <w:rPr>
          <w:rFonts w:asciiTheme="majorBidi" w:eastAsia="Times New Roman" w:hAnsiTheme="majorBidi" w:cstheme="majorBidi"/>
          <w:b/>
          <w:bCs/>
          <w:sz w:val="28"/>
          <w:szCs w:val="28"/>
          <w:rtl/>
        </w:rPr>
      </w:pPr>
      <w:r w:rsidRPr="00E16DEC">
        <w:rPr>
          <w:rFonts w:asciiTheme="majorBidi" w:eastAsia="Times New Roman" w:hAnsiTheme="majorBidi" w:cstheme="majorBidi"/>
          <w:b/>
          <w:bCs/>
          <w:sz w:val="28"/>
          <w:szCs w:val="28"/>
          <w:rtl/>
        </w:rPr>
        <w:t>ב. תוכן הקורס</w:t>
      </w:r>
    </w:p>
    <w:p w14:paraId="661AA106" w14:textId="77777777" w:rsidR="00CD41BC" w:rsidRPr="00E16DEC" w:rsidRDefault="00CD41BC" w:rsidP="00576EF4">
      <w:pPr>
        <w:spacing w:after="0" w:line="360" w:lineRule="auto"/>
        <w:ind w:left="26"/>
        <w:jc w:val="both"/>
        <w:rPr>
          <w:rFonts w:asciiTheme="majorBidi" w:eastAsia="Times New Roman" w:hAnsiTheme="majorBidi" w:cstheme="majorBidi"/>
          <w:sz w:val="26"/>
          <w:szCs w:val="26"/>
          <w:rtl/>
        </w:rPr>
      </w:pPr>
      <w:r w:rsidRPr="00E16DEC">
        <w:rPr>
          <w:rFonts w:asciiTheme="majorBidi" w:eastAsia="Times New Roman" w:hAnsiTheme="majorBidi" w:cstheme="majorBidi"/>
          <w:sz w:val="26"/>
          <w:szCs w:val="26"/>
          <w:rtl/>
        </w:rPr>
        <w:t xml:space="preserve">במהלך הקורס ילמדו תיאוריות ומודלים יישומיים להבנת תהליכים חברתיים ונפשיים  המעצבים רגשות, תפיסות והתנהגויות של בנים, נערים וגברים בדגש על הפרספקטיבה של "הפסיכולוגיה החדשה של גברים." נתמקד בתהליכים המעצבים את  "העצמי הגברי"  בחברה הפטריארכלית, תוך התייחסות למשבר הגבריות והמחיר הנפשי שגברים משלמים כדי לעמוד בציפיות החברה והגבריות החדשה. כמו כן נעסוק בקשיי ההסתגלות עמם מתמודדים גברים בהקשר של השינויים בסדר המגדרי העכשווי. </w:t>
      </w:r>
    </w:p>
    <w:p w14:paraId="26A04EDA" w14:textId="77777777" w:rsidR="00CD41BC" w:rsidRPr="00E16DEC" w:rsidRDefault="00CD41BC" w:rsidP="00576EF4">
      <w:pPr>
        <w:spacing w:after="0" w:line="360" w:lineRule="auto"/>
        <w:ind w:left="26"/>
        <w:rPr>
          <w:rFonts w:asciiTheme="majorBidi" w:eastAsia="Times New Roman" w:hAnsiTheme="majorBidi" w:cstheme="majorBidi"/>
          <w:sz w:val="26"/>
          <w:szCs w:val="26"/>
          <w:rtl/>
        </w:rPr>
      </w:pPr>
      <w:r w:rsidRPr="00E16DEC">
        <w:rPr>
          <w:rFonts w:asciiTheme="majorBidi" w:eastAsia="Times New Roman" w:hAnsiTheme="majorBidi" w:cstheme="majorBidi"/>
          <w:sz w:val="26"/>
          <w:szCs w:val="26"/>
          <w:rtl/>
        </w:rPr>
        <w:t xml:space="preserve">כמו כן, הקורס יעסוק בהבנת ההשלכות של תהליכים אלו על הפרט, המשפחה והחברה סביב סוגיות כגון קונפליקט תפקידי מגדר, </w:t>
      </w:r>
      <w:r w:rsidRPr="00E16DEC">
        <w:rPr>
          <w:rFonts w:asciiTheme="majorBidi" w:eastAsia="Calibri" w:hAnsiTheme="majorBidi" w:cstheme="majorBidi"/>
          <w:color w:val="000000"/>
          <w:sz w:val="26"/>
          <w:szCs w:val="26"/>
          <w:rtl/>
        </w:rPr>
        <w:t xml:space="preserve">פגיעות </w:t>
      </w:r>
      <w:proofErr w:type="spellStart"/>
      <w:r w:rsidRPr="00E16DEC">
        <w:rPr>
          <w:rFonts w:asciiTheme="majorBidi" w:eastAsia="Calibri" w:hAnsiTheme="majorBidi" w:cstheme="majorBidi"/>
          <w:color w:val="000000"/>
          <w:sz w:val="26"/>
          <w:szCs w:val="26"/>
          <w:rtl/>
        </w:rPr>
        <w:t>ואלכסיטימיה</w:t>
      </w:r>
      <w:proofErr w:type="spellEnd"/>
      <w:r w:rsidRPr="00E16DEC">
        <w:rPr>
          <w:rFonts w:asciiTheme="majorBidi" w:eastAsia="Calibri" w:hAnsiTheme="majorBidi" w:cstheme="majorBidi"/>
          <w:color w:val="000000"/>
          <w:sz w:val="26"/>
          <w:szCs w:val="26"/>
          <w:rtl/>
        </w:rPr>
        <w:t xml:space="preserve"> נורמטיבית, התמכרויות</w:t>
      </w:r>
      <w:r w:rsidRPr="00E16DEC">
        <w:rPr>
          <w:rFonts w:asciiTheme="majorBidi" w:eastAsia="Times New Roman" w:hAnsiTheme="majorBidi" w:cstheme="majorBidi"/>
          <w:sz w:val="26"/>
          <w:szCs w:val="26"/>
          <w:rtl/>
        </w:rPr>
        <w:t xml:space="preserve"> ואלימות. בנוסף, נסקור אסטרטגיות ליצירת שינוי בקרב גברים בהקשר האישי, הבין האישי והחברתי תוך שימת דגש על  תנועות גברים שצמחו בחברה המערבית בעשורים האחרונים, העוסקות בהתמודדות עם סוגיות של אי-שוויון בין המינים ואלימות כלפי נשים.  הקורס משלב ידע תאורטי והשתתפות פעילה של הלומדות/ים. </w:t>
      </w:r>
    </w:p>
    <w:p w14:paraId="6EFDDBB5" w14:textId="77777777" w:rsidR="00CD41BC" w:rsidRPr="00E16DEC" w:rsidRDefault="00CD41BC" w:rsidP="00CD41BC">
      <w:pPr>
        <w:spacing w:after="0" w:line="240" w:lineRule="auto"/>
        <w:ind w:left="26"/>
        <w:jc w:val="both"/>
        <w:rPr>
          <w:rFonts w:asciiTheme="majorBidi" w:eastAsia="Times New Roman" w:hAnsiTheme="majorBidi" w:cstheme="majorBidi"/>
          <w:b/>
          <w:bCs/>
          <w:sz w:val="26"/>
          <w:szCs w:val="26"/>
          <w:rtl/>
        </w:rPr>
      </w:pPr>
    </w:p>
    <w:p w14:paraId="1BE298C8" w14:textId="5A22C43A" w:rsidR="00CD41BC" w:rsidRPr="00E16DEC" w:rsidRDefault="00EA789A" w:rsidP="00CD41BC">
      <w:pPr>
        <w:spacing w:after="0" w:line="240" w:lineRule="auto"/>
        <w:ind w:left="26"/>
        <w:jc w:val="both"/>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תוכנית הוראה:</w:t>
      </w:r>
    </w:p>
    <w:p w14:paraId="5F0BE508" w14:textId="77777777" w:rsidR="00CD41BC" w:rsidRPr="00CD41BC" w:rsidRDefault="00CD41BC" w:rsidP="00CD41BC">
      <w:pPr>
        <w:spacing w:after="0" w:line="240" w:lineRule="auto"/>
        <w:ind w:left="26"/>
        <w:jc w:val="both"/>
        <w:rPr>
          <w:rFonts w:ascii="Times New Roman" w:eastAsia="Times New Roman" w:hAnsi="Times New Roman" w:cs="Times New Roman"/>
          <w:sz w:val="28"/>
          <w:szCs w:val="28"/>
          <w:rtl/>
        </w:rPr>
      </w:pPr>
    </w:p>
    <w:tbl>
      <w:tblPr>
        <w:bidiVisual/>
        <w:tblW w:w="994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2575"/>
        <w:gridCol w:w="6371"/>
      </w:tblGrid>
      <w:tr w:rsidR="00CD41BC" w:rsidRPr="00CD41BC" w14:paraId="169D54E3" w14:textId="77777777" w:rsidTr="00EA789A">
        <w:tc>
          <w:tcPr>
            <w:tcW w:w="999" w:type="dxa"/>
            <w:tcBorders>
              <w:top w:val="single" w:sz="4" w:space="0" w:color="auto"/>
              <w:left w:val="single" w:sz="4" w:space="0" w:color="auto"/>
              <w:bottom w:val="single" w:sz="4" w:space="0" w:color="auto"/>
              <w:right w:val="single" w:sz="4" w:space="0" w:color="auto"/>
            </w:tcBorders>
            <w:hideMark/>
          </w:tcPr>
          <w:p w14:paraId="665E3C78" w14:textId="77777777" w:rsidR="00CD41BC" w:rsidRPr="00C710AD" w:rsidRDefault="00C710AD" w:rsidP="00CD41BC">
            <w:pPr>
              <w:spacing w:line="360" w:lineRule="auto"/>
              <w:jc w:val="center"/>
              <w:rPr>
                <w:rFonts w:asciiTheme="majorBidi" w:eastAsia="Calibri" w:hAnsiTheme="majorBidi" w:cstheme="majorBidi"/>
                <w:color w:val="000000"/>
              </w:rPr>
            </w:pPr>
            <w:r>
              <w:rPr>
                <w:rFonts w:asciiTheme="majorBidi" w:eastAsia="Calibri" w:hAnsiTheme="majorBidi" w:cstheme="majorBidi" w:hint="cs"/>
                <w:color w:val="000000"/>
                <w:rtl/>
                <w:lang w:val="en-GB"/>
              </w:rPr>
              <w:t>שיעור מס'</w:t>
            </w:r>
          </w:p>
        </w:tc>
        <w:tc>
          <w:tcPr>
            <w:tcW w:w="2575" w:type="dxa"/>
            <w:tcBorders>
              <w:top w:val="single" w:sz="4" w:space="0" w:color="auto"/>
              <w:left w:val="single" w:sz="4" w:space="0" w:color="auto"/>
              <w:bottom w:val="single" w:sz="4" w:space="0" w:color="auto"/>
              <w:right w:val="single" w:sz="4" w:space="0" w:color="auto"/>
            </w:tcBorders>
            <w:hideMark/>
          </w:tcPr>
          <w:p w14:paraId="4842BC42" w14:textId="77777777" w:rsidR="00CD41BC" w:rsidRPr="00C710AD" w:rsidRDefault="00CD41BC" w:rsidP="00CD41BC">
            <w:pPr>
              <w:spacing w:line="360" w:lineRule="auto"/>
              <w:jc w:val="center"/>
              <w:rPr>
                <w:rFonts w:asciiTheme="majorBidi" w:eastAsia="Calibri" w:hAnsiTheme="majorBidi" w:cstheme="majorBidi"/>
                <w:color w:val="000000"/>
              </w:rPr>
            </w:pPr>
            <w:r w:rsidRPr="00C710AD">
              <w:rPr>
                <w:rFonts w:asciiTheme="majorBidi" w:eastAsia="Calibri" w:hAnsiTheme="majorBidi" w:cstheme="majorBidi"/>
                <w:color w:val="000000"/>
                <w:rtl/>
                <w:lang w:val="en-GB"/>
              </w:rPr>
              <w:t>נושא השיעור</w:t>
            </w:r>
          </w:p>
        </w:tc>
        <w:tc>
          <w:tcPr>
            <w:tcW w:w="6371" w:type="dxa"/>
            <w:tcBorders>
              <w:top w:val="single" w:sz="4" w:space="0" w:color="auto"/>
              <w:left w:val="single" w:sz="4" w:space="0" w:color="auto"/>
              <w:bottom w:val="single" w:sz="4" w:space="0" w:color="auto"/>
              <w:right w:val="single" w:sz="4" w:space="0" w:color="auto"/>
            </w:tcBorders>
            <w:hideMark/>
          </w:tcPr>
          <w:p w14:paraId="433D02B3" w14:textId="77777777" w:rsidR="00CD41BC" w:rsidRPr="00C710AD" w:rsidRDefault="00CD41BC" w:rsidP="00CD41BC">
            <w:pPr>
              <w:spacing w:line="360" w:lineRule="auto"/>
              <w:jc w:val="center"/>
              <w:rPr>
                <w:rFonts w:asciiTheme="majorBidi" w:eastAsia="Calibri" w:hAnsiTheme="majorBidi" w:cstheme="majorBidi"/>
                <w:color w:val="000000"/>
              </w:rPr>
            </w:pPr>
            <w:r w:rsidRPr="00C710AD">
              <w:rPr>
                <w:rFonts w:asciiTheme="majorBidi" w:eastAsia="Calibri" w:hAnsiTheme="majorBidi" w:cstheme="majorBidi"/>
                <w:color w:val="000000"/>
                <w:rtl/>
                <w:lang w:val="en-GB"/>
              </w:rPr>
              <w:t>קריאה נדרשת</w:t>
            </w:r>
          </w:p>
        </w:tc>
      </w:tr>
      <w:tr w:rsidR="00CD41BC" w:rsidRPr="00CD41BC" w14:paraId="4DA47EFB" w14:textId="77777777" w:rsidTr="00EA789A">
        <w:trPr>
          <w:trHeight w:val="875"/>
        </w:trPr>
        <w:tc>
          <w:tcPr>
            <w:tcW w:w="999" w:type="dxa"/>
            <w:tcBorders>
              <w:top w:val="single" w:sz="4" w:space="0" w:color="auto"/>
              <w:left w:val="single" w:sz="4" w:space="0" w:color="auto"/>
              <w:bottom w:val="single" w:sz="4" w:space="0" w:color="auto"/>
              <w:right w:val="single" w:sz="4" w:space="0" w:color="auto"/>
            </w:tcBorders>
            <w:hideMark/>
          </w:tcPr>
          <w:p w14:paraId="2CCE435C"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lang w:val="en-GB"/>
              </w:rPr>
              <w:t>1</w:t>
            </w:r>
          </w:p>
        </w:tc>
        <w:tc>
          <w:tcPr>
            <w:tcW w:w="2575" w:type="dxa"/>
            <w:tcBorders>
              <w:top w:val="single" w:sz="4" w:space="0" w:color="auto"/>
              <w:left w:val="single" w:sz="4" w:space="0" w:color="auto"/>
              <w:bottom w:val="single" w:sz="4" w:space="0" w:color="auto"/>
              <w:right w:val="single" w:sz="4" w:space="0" w:color="auto"/>
            </w:tcBorders>
            <w:hideMark/>
          </w:tcPr>
          <w:p w14:paraId="7FFAF16A"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lang w:val="en-GB"/>
              </w:rPr>
              <w:t xml:space="preserve">גבריות ופסיכולוגיה של גברים </w:t>
            </w:r>
          </w:p>
        </w:tc>
        <w:tc>
          <w:tcPr>
            <w:tcW w:w="6371" w:type="dxa"/>
            <w:tcBorders>
              <w:top w:val="single" w:sz="4" w:space="0" w:color="auto"/>
              <w:left w:val="single" w:sz="4" w:space="0" w:color="auto"/>
              <w:bottom w:val="single" w:sz="4" w:space="0" w:color="auto"/>
              <w:right w:val="single" w:sz="4" w:space="0" w:color="auto"/>
            </w:tcBorders>
          </w:tcPr>
          <w:p w14:paraId="590C7D45" w14:textId="77777777" w:rsidR="00CD41BC" w:rsidRPr="00C710AD" w:rsidRDefault="00CD41BC" w:rsidP="00CD41BC">
            <w:pPr>
              <w:bidi w:val="0"/>
              <w:spacing w:line="360" w:lineRule="auto"/>
              <w:ind w:left="72"/>
              <w:contextualSpacing/>
              <w:rPr>
                <w:rFonts w:asciiTheme="majorBidi" w:eastAsia="Calibri" w:hAnsiTheme="majorBidi" w:cstheme="majorBidi"/>
                <w:color w:val="000000"/>
                <w:lang w:val="en-GB"/>
              </w:rPr>
            </w:pPr>
            <w:r w:rsidRPr="00C710AD">
              <w:rPr>
                <w:rFonts w:asciiTheme="majorBidi" w:eastAsia="Calibri" w:hAnsiTheme="majorBidi" w:cstheme="majorBidi"/>
                <w:color w:val="000000"/>
                <w:lang w:val="en-GB"/>
              </w:rPr>
              <w:t>Levant, R. F. (1996). The new psychology of men. Professional psychology: Research and practice, 27(3), 259.</w:t>
            </w:r>
            <w:r w:rsidRPr="00C710AD">
              <w:rPr>
                <w:rFonts w:asciiTheme="majorBidi" w:eastAsia="Calibri" w:hAnsiTheme="majorBidi" w:cstheme="majorBidi"/>
                <w:color w:val="000000"/>
                <w:rtl/>
                <w:lang w:val="en-GB"/>
              </w:rPr>
              <w:t>‏</w:t>
            </w:r>
          </w:p>
          <w:p w14:paraId="4F2EB361" w14:textId="77777777" w:rsidR="00CD41BC" w:rsidRPr="00C710AD" w:rsidRDefault="00CD41BC" w:rsidP="00CD41BC">
            <w:pPr>
              <w:bidi w:val="0"/>
              <w:spacing w:line="360" w:lineRule="auto"/>
              <w:ind w:left="72"/>
              <w:contextualSpacing/>
              <w:rPr>
                <w:rFonts w:asciiTheme="majorBidi" w:eastAsia="Calibri" w:hAnsiTheme="majorBidi" w:cstheme="majorBidi"/>
                <w:color w:val="000000"/>
              </w:rPr>
            </w:pPr>
          </w:p>
        </w:tc>
      </w:tr>
      <w:tr w:rsidR="00CD41BC" w:rsidRPr="00CD41BC" w14:paraId="07130F4C" w14:textId="77777777" w:rsidTr="00EA789A">
        <w:tc>
          <w:tcPr>
            <w:tcW w:w="999" w:type="dxa"/>
            <w:tcBorders>
              <w:top w:val="single" w:sz="4" w:space="0" w:color="auto"/>
              <w:left w:val="single" w:sz="4" w:space="0" w:color="auto"/>
              <w:bottom w:val="single" w:sz="4" w:space="0" w:color="auto"/>
              <w:right w:val="single" w:sz="4" w:space="0" w:color="auto"/>
            </w:tcBorders>
            <w:hideMark/>
          </w:tcPr>
          <w:p w14:paraId="3AA84EDB"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lang w:val="en-GB"/>
              </w:rPr>
              <w:t>2</w:t>
            </w:r>
          </w:p>
        </w:tc>
        <w:tc>
          <w:tcPr>
            <w:tcW w:w="2575" w:type="dxa"/>
            <w:tcBorders>
              <w:top w:val="single" w:sz="4" w:space="0" w:color="auto"/>
              <w:left w:val="single" w:sz="4" w:space="0" w:color="auto"/>
              <w:bottom w:val="single" w:sz="4" w:space="0" w:color="auto"/>
              <w:right w:val="single" w:sz="4" w:space="0" w:color="auto"/>
            </w:tcBorders>
          </w:tcPr>
          <w:p w14:paraId="65E60212"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 xml:space="preserve">פסיכולוגיה של גברים בראייה היסטורית וקווים מנחים להתערבות עם גברים </w:t>
            </w:r>
          </w:p>
        </w:tc>
        <w:tc>
          <w:tcPr>
            <w:tcW w:w="6371" w:type="dxa"/>
            <w:tcBorders>
              <w:top w:val="single" w:sz="4" w:space="0" w:color="auto"/>
              <w:left w:val="single" w:sz="4" w:space="0" w:color="auto"/>
              <w:bottom w:val="single" w:sz="4" w:space="0" w:color="auto"/>
              <w:right w:val="single" w:sz="4" w:space="0" w:color="auto"/>
            </w:tcBorders>
          </w:tcPr>
          <w:p w14:paraId="43EA5690" w14:textId="77777777" w:rsidR="00CD41BC" w:rsidRPr="00C710AD" w:rsidRDefault="00CD41BC" w:rsidP="00CD41BC">
            <w:pPr>
              <w:bidi w:val="0"/>
              <w:spacing w:line="360" w:lineRule="auto"/>
              <w:rPr>
                <w:rFonts w:asciiTheme="majorBidi" w:eastAsia="Calibri" w:hAnsiTheme="majorBidi" w:cstheme="majorBidi"/>
                <w:color w:val="000000"/>
                <w:lang w:val="en-GB"/>
              </w:rPr>
            </w:pPr>
            <w:r w:rsidRPr="00C710AD">
              <w:rPr>
                <w:rFonts w:asciiTheme="majorBidi" w:eastAsia="Calibri" w:hAnsiTheme="majorBidi" w:cstheme="majorBidi"/>
                <w:color w:val="000000"/>
                <w:lang w:val="en-GB"/>
              </w:rPr>
              <w:t xml:space="preserve">Wester, S. R., &amp; Vogel, D. L. (2012). The psychology of men: Historical developments, current research, and future directions. APA handbook of </w:t>
            </w:r>
            <w:proofErr w:type="spellStart"/>
            <w:r w:rsidRPr="00C710AD">
              <w:rPr>
                <w:rFonts w:asciiTheme="majorBidi" w:eastAsia="Calibri" w:hAnsiTheme="majorBidi" w:cstheme="majorBidi"/>
                <w:color w:val="000000"/>
                <w:lang w:val="en-GB"/>
              </w:rPr>
              <w:t>counseling</w:t>
            </w:r>
            <w:proofErr w:type="spellEnd"/>
            <w:r w:rsidRPr="00C710AD">
              <w:rPr>
                <w:rFonts w:asciiTheme="majorBidi" w:eastAsia="Calibri" w:hAnsiTheme="majorBidi" w:cstheme="majorBidi"/>
                <w:color w:val="000000"/>
                <w:lang w:val="en-GB"/>
              </w:rPr>
              <w:t xml:space="preserve"> psychology, 1, 371-396.</w:t>
            </w:r>
          </w:p>
          <w:p w14:paraId="1007ACFB" w14:textId="77777777" w:rsidR="00CD41BC" w:rsidRPr="00C710AD" w:rsidRDefault="00CD41BC" w:rsidP="00CD41BC">
            <w:pPr>
              <w:bidi w:val="0"/>
              <w:spacing w:line="360" w:lineRule="auto"/>
              <w:rPr>
                <w:rFonts w:asciiTheme="majorBidi" w:eastAsia="Calibri" w:hAnsiTheme="majorBidi" w:cstheme="majorBidi"/>
                <w:color w:val="000000"/>
                <w:lang w:val="en-GB"/>
              </w:rPr>
            </w:pPr>
            <w:r w:rsidRPr="00C710AD">
              <w:rPr>
                <w:rFonts w:asciiTheme="majorBidi" w:eastAsia="Calibri" w:hAnsiTheme="majorBidi" w:cstheme="majorBidi"/>
                <w:color w:val="000000"/>
                <w:lang w:val="en-GB"/>
              </w:rPr>
              <w:t xml:space="preserve">APA guidelines for Psychological Practice with boys and men </w:t>
            </w:r>
          </w:p>
          <w:p w14:paraId="1183C46C" w14:textId="77777777" w:rsidR="00CD41BC" w:rsidRPr="00C710AD" w:rsidRDefault="00CD41BC" w:rsidP="00CD41BC">
            <w:pPr>
              <w:bidi w:val="0"/>
              <w:spacing w:line="360" w:lineRule="auto"/>
              <w:rPr>
                <w:rFonts w:asciiTheme="majorBidi" w:eastAsia="Calibri" w:hAnsiTheme="majorBidi" w:cstheme="majorBidi"/>
                <w:color w:val="000000"/>
              </w:rPr>
            </w:pPr>
          </w:p>
        </w:tc>
      </w:tr>
      <w:tr w:rsidR="00CD41BC" w:rsidRPr="00CD41BC" w14:paraId="4699D538" w14:textId="77777777" w:rsidTr="00EA789A">
        <w:tc>
          <w:tcPr>
            <w:tcW w:w="999" w:type="dxa"/>
            <w:tcBorders>
              <w:top w:val="single" w:sz="4" w:space="0" w:color="auto"/>
              <w:left w:val="single" w:sz="4" w:space="0" w:color="auto"/>
              <w:bottom w:val="single" w:sz="4" w:space="0" w:color="auto"/>
              <w:right w:val="single" w:sz="4" w:space="0" w:color="auto"/>
            </w:tcBorders>
          </w:tcPr>
          <w:p w14:paraId="013E8299" w14:textId="77777777" w:rsidR="00CD41BC" w:rsidRPr="00C710AD" w:rsidRDefault="00CD41BC" w:rsidP="00CD41BC">
            <w:pPr>
              <w:spacing w:line="360" w:lineRule="auto"/>
              <w:rPr>
                <w:rFonts w:asciiTheme="majorBidi" w:eastAsia="Calibri" w:hAnsiTheme="majorBidi" w:cstheme="majorBidi"/>
                <w:color w:val="000000"/>
                <w:rtl/>
                <w:lang w:val="en-GB"/>
              </w:rPr>
            </w:pPr>
            <w:r w:rsidRPr="00C710AD">
              <w:rPr>
                <w:rFonts w:asciiTheme="majorBidi" w:eastAsia="Calibri" w:hAnsiTheme="majorBidi" w:cstheme="majorBidi"/>
                <w:color w:val="000000"/>
                <w:rtl/>
                <w:lang w:val="en-GB"/>
              </w:rPr>
              <w:t>3</w:t>
            </w:r>
          </w:p>
        </w:tc>
        <w:tc>
          <w:tcPr>
            <w:tcW w:w="2575" w:type="dxa"/>
            <w:tcBorders>
              <w:top w:val="single" w:sz="4" w:space="0" w:color="auto"/>
              <w:left w:val="single" w:sz="4" w:space="0" w:color="auto"/>
              <w:bottom w:val="single" w:sz="4" w:space="0" w:color="auto"/>
              <w:right w:val="single" w:sz="4" w:space="0" w:color="auto"/>
            </w:tcBorders>
          </w:tcPr>
          <w:p w14:paraId="5624CC98" w14:textId="77777777" w:rsidR="00CD41BC" w:rsidRPr="00C710AD" w:rsidRDefault="00CD41BC" w:rsidP="00CD41BC">
            <w:pPr>
              <w:spacing w:line="360" w:lineRule="auto"/>
              <w:rPr>
                <w:rFonts w:asciiTheme="majorBidi" w:eastAsia="Calibri" w:hAnsiTheme="majorBidi" w:cstheme="majorBidi"/>
                <w:color w:val="000000"/>
                <w:rtl/>
              </w:rPr>
            </w:pPr>
            <w:r w:rsidRPr="00C710AD">
              <w:rPr>
                <w:rFonts w:asciiTheme="majorBidi" w:eastAsia="Calibri" w:hAnsiTheme="majorBidi" w:cstheme="majorBidi"/>
                <w:color w:val="000000"/>
                <w:rtl/>
              </w:rPr>
              <w:t xml:space="preserve">התפתחות פסיכולוגית של בנים </w:t>
            </w:r>
          </w:p>
        </w:tc>
        <w:tc>
          <w:tcPr>
            <w:tcW w:w="6371" w:type="dxa"/>
            <w:tcBorders>
              <w:top w:val="single" w:sz="4" w:space="0" w:color="auto"/>
              <w:left w:val="single" w:sz="4" w:space="0" w:color="auto"/>
              <w:bottom w:val="single" w:sz="4" w:space="0" w:color="auto"/>
              <w:right w:val="single" w:sz="4" w:space="0" w:color="auto"/>
            </w:tcBorders>
          </w:tcPr>
          <w:p w14:paraId="5CC9D915" w14:textId="77777777" w:rsidR="00CD41BC" w:rsidRPr="00C710AD" w:rsidRDefault="00CD41BC" w:rsidP="00CD41BC">
            <w:pPr>
              <w:bidi w:val="0"/>
              <w:spacing w:line="360" w:lineRule="auto"/>
              <w:rPr>
                <w:rFonts w:asciiTheme="majorBidi" w:eastAsia="Calibri" w:hAnsiTheme="majorBidi" w:cstheme="majorBidi"/>
                <w:color w:val="000000"/>
                <w:lang w:val="en-GB"/>
              </w:rPr>
            </w:pPr>
            <w:r w:rsidRPr="00C710AD">
              <w:rPr>
                <w:rFonts w:asciiTheme="majorBidi" w:eastAsia="Calibri" w:hAnsiTheme="majorBidi" w:cstheme="majorBidi"/>
                <w:color w:val="000000"/>
                <w:lang w:val="en-GB"/>
              </w:rPr>
              <w:t xml:space="preserve">Bergman, S.J. (1995). Men's </w:t>
            </w:r>
            <w:proofErr w:type="spellStart"/>
            <w:r w:rsidRPr="00C710AD">
              <w:rPr>
                <w:rFonts w:asciiTheme="majorBidi" w:eastAsia="Calibri" w:hAnsiTheme="majorBidi" w:cstheme="majorBidi"/>
                <w:color w:val="000000"/>
                <w:lang w:val="en-GB"/>
              </w:rPr>
              <w:t>Psycological</w:t>
            </w:r>
            <w:proofErr w:type="spellEnd"/>
            <w:r w:rsidRPr="00C710AD">
              <w:rPr>
                <w:rFonts w:asciiTheme="majorBidi" w:eastAsia="Calibri" w:hAnsiTheme="majorBidi" w:cstheme="majorBidi"/>
                <w:color w:val="000000"/>
                <w:lang w:val="en-GB"/>
              </w:rPr>
              <w:t xml:space="preserve"> Development: A Relational Perspective. In: Levant. R. Pollack. W.1995. (Ed’s). A New psychology of man Basic press: NY. pp.68-91.</w:t>
            </w:r>
          </w:p>
        </w:tc>
      </w:tr>
      <w:tr w:rsidR="00CD41BC" w:rsidRPr="00CD41BC" w14:paraId="75AF765B" w14:textId="77777777" w:rsidTr="00EA789A">
        <w:tc>
          <w:tcPr>
            <w:tcW w:w="999" w:type="dxa"/>
            <w:tcBorders>
              <w:top w:val="single" w:sz="4" w:space="0" w:color="auto"/>
              <w:left w:val="single" w:sz="4" w:space="0" w:color="auto"/>
              <w:bottom w:val="single" w:sz="4" w:space="0" w:color="auto"/>
              <w:right w:val="single" w:sz="4" w:space="0" w:color="auto"/>
            </w:tcBorders>
          </w:tcPr>
          <w:p w14:paraId="16958FFA"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lang w:val="en-GB"/>
              </w:rPr>
              <w:t>4</w:t>
            </w:r>
          </w:p>
        </w:tc>
        <w:tc>
          <w:tcPr>
            <w:tcW w:w="2575" w:type="dxa"/>
            <w:tcBorders>
              <w:top w:val="single" w:sz="4" w:space="0" w:color="auto"/>
              <w:left w:val="single" w:sz="4" w:space="0" w:color="auto"/>
              <w:bottom w:val="single" w:sz="4" w:space="0" w:color="auto"/>
              <w:right w:val="single" w:sz="4" w:space="0" w:color="auto"/>
            </w:tcBorders>
          </w:tcPr>
          <w:p w14:paraId="02C11A01" w14:textId="77777777" w:rsidR="00CD41BC" w:rsidRPr="00C710AD" w:rsidRDefault="00CD41BC" w:rsidP="00CD41BC">
            <w:pPr>
              <w:spacing w:line="360" w:lineRule="auto"/>
              <w:rPr>
                <w:rFonts w:asciiTheme="majorBidi" w:eastAsia="Calibri" w:hAnsiTheme="majorBidi" w:cstheme="majorBidi"/>
                <w:color w:val="000000"/>
                <w:rtl/>
                <w:lang w:val="en-GB"/>
              </w:rPr>
            </w:pPr>
            <w:r w:rsidRPr="00C710AD">
              <w:rPr>
                <w:rFonts w:asciiTheme="majorBidi" w:eastAsia="Calibri" w:hAnsiTheme="majorBidi" w:cstheme="majorBidi"/>
                <w:color w:val="000000"/>
                <w:rtl/>
                <w:lang w:val="en-GB"/>
              </w:rPr>
              <w:t xml:space="preserve">מתח וקונפליקט תפקידי מגדר </w:t>
            </w:r>
          </w:p>
        </w:tc>
        <w:tc>
          <w:tcPr>
            <w:tcW w:w="6371" w:type="dxa"/>
            <w:tcBorders>
              <w:top w:val="single" w:sz="4" w:space="0" w:color="auto"/>
              <w:left w:val="single" w:sz="4" w:space="0" w:color="auto"/>
              <w:bottom w:val="single" w:sz="4" w:space="0" w:color="auto"/>
              <w:right w:val="single" w:sz="4" w:space="0" w:color="auto"/>
            </w:tcBorders>
          </w:tcPr>
          <w:p w14:paraId="450F43F9" w14:textId="77777777" w:rsidR="00CD41BC" w:rsidRPr="00C710AD" w:rsidRDefault="00CD41BC" w:rsidP="00CD41BC">
            <w:pPr>
              <w:bidi w:val="0"/>
              <w:spacing w:after="100" w:line="360" w:lineRule="auto"/>
              <w:rPr>
                <w:rFonts w:asciiTheme="majorBidi" w:eastAsia="Times New Roman" w:hAnsiTheme="majorBidi" w:cstheme="majorBidi"/>
                <w:color w:val="000000"/>
              </w:rPr>
            </w:pPr>
            <w:r w:rsidRPr="00C710AD">
              <w:rPr>
                <w:rFonts w:asciiTheme="majorBidi" w:eastAsia="Times New Roman" w:hAnsiTheme="majorBidi" w:cstheme="majorBidi"/>
                <w:color w:val="000000"/>
                <w:lang w:val="en-GB" w:eastAsia="en-GB"/>
              </w:rPr>
              <w:t xml:space="preserve">O’Neil, J.M. (2008) Twenty-five years of research on men’s gender role conflict research:         New research paradigms and clinical implications. The </w:t>
            </w:r>
            <w:proofErr w:type="spellStart"/>
            <w:r w:rsidRPr="00C710AD">
              <w:rPr>
                <w:rFonts w:asciiTheme="majorBidi" w:eastAsia="Times New Roman" w:hAnsiTheme="majorBidi" w:cstheme="majorBidi"/>
                <w:color w:val="000000"/>
                <w:lang w:val="en-GB" w:eastAsia="en-GB"/>
              </w:rPr>
              <w:t>Counseling</w:t>
            </w:r>
            <w:proofErr w:type="spellEnd"/>
            <w:r w:rsidRPr="00C710AD">
              <w:rPr>
                <w:rFonts w:asciiTheme="majorBidi" w:eastAsia="Times New Roman" w:hAnsiTheme="majorBidi" w:cstheme="majorBidi"/>
                <w:color w:val="000000"/>
                <w:lang w:val="en-GB" w:eastAsia="en-GB"/>
              </w:rPr>
              <w:t xml:space="preserve"> Psychologist, 36, 358-445.</w:t>
            </w:r>
          </w:p>
        </w:tc>
      </w:tr>
      <w:tr w:rsidR="00CD41BC" w:rsidRPr="00CD41BC" w14:paraId="0D4EE683" w14:textId="77777777" w:rsidTr="00EA789A">
        <w:tc>
          <w:tcPr>
            <w:tcW w:w="999" w:type="dxa"/>
            <w:tcBorders>
              <w:top w:val="single" w:sz="4" w:space="0" w:color="auto"/>
              <w:left w:val="single" w:sz="4" w:space="0" w:color="auto"/>
              <w:bottom w:val="single" w:sz="4" w:space="0" w:color="auto"/>
              <w:right w:val="single" w:sz="4" w:space="0" w:color="auto"/>
            </w:tcBorders>
          </w:tcPr>
          <w:p w14:paraId="675C7C2A"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lang w:val="en-GB"/>
              </w:rPr>
              <w:t>5</w:t>
            </w:r>
          </w:p>
        </w:tc>
        <w:tc>
          <w:tcPr>
            <w:tcW w:w="2575" w:type="dxa"/>
            <w:tcBorders>
              <w:top w:val="single" w:sz="4" w:space="0" w:color="auto"/>
              <w:left w:val="single" w:sz="4" w:space="0" w:color="auto"/>
              <w:bottom w:val="single" w:sz="4" w:space="0" w:color="auto"/>
              <w:right w:val="single" w:sz="4" w:space="0" w:color="auto"/>
            </w:tcBorders>
          </w:tcPr>
          <w:p w14:paraId="621441E1"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 xml:space="preserve">הפחד מהנשי והומופוביה </w:t>
            </w:r>
          </w:p>
        </w:tc>
        <w:tc>
          <w:tcPr>
            <w:tcW w:w="6371" w:type="dxa"/>
            <w:tcBorders>
              <w:top w:val="single" w:sz="4" w:space="0" w:color="auto"/>
              <w:left w:val="single" w:sz="4" w:space="0" w:color="auto"/>
              <w:bottom w:val="single" w:sz="4" w:space="0" w:color="auto"/>
              <w:right w:val="single" w:sz="4" w:space="0" w:color="auto"/>
            </w:tcBorders>
          </w:tcPr>
          <w:p w14:paraId="3E3040C9" w14:textId="77777777" w:rsidR="00CD41BC" w:rsidRPr="00C710AD" w:rsidRDefault="00CD41BC" w:rsidP="00CD41BC">
            <w:pPr>
              <w:bidi w:val="0"/>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Pr>
              <w:t>O'Neil, J.M. &amp; Egan, J.  (1992). Men's gender role transitions over the lifespan:  Transformations and fears of femininity. Journal of Mental Health Counseling, 14, 305-324.</w:t>
            </w:r>
          </w:p>
          <w:p w14:paraId="5C323603" w14:textId="77777777" w:rsidR="00CD41BC" w:rsidRPr="00C710AD" w:rsidRDefault="00CD41BC" w:rsidP="00CD41BC">
            <w:pPr>
              <w:bidi w:val="0"/>
              <w:spacing w:line="360" w:lineRule="auto"/>
              <w:rPr>
                <w:rFonts w:asciiTheme="majorBidi" w:eastAsia="Calibri" w:hAnsiTheme="majorBidi" w:cstheme="majorBidi"/>
                <w:color w:val="000000"/>
              </w:rPr>
            </w:pPr>
            <w:r w:rsidRPr="00C710AD">
              <w:rPr>
                <w:rFonts w:asciiTheme="majorBidi" w:eastAsia="Calibri" w:hAnsiTheme="majorBidi" w:cstheme="majorBidi"/>
                <w:color w:val="222222"/>
                <w:shd w:val="clear" w:color="auto" w:fill="FFFFFF"/>
                <w:lang w:val="en-GB"/>
              </w:rPr>
              <w:t>Kimmel, M. S. (2004). Masculinity as homophobia: Fear, shame, and silence in the construction of gender identity. </w:t>
            </w:r>
            <w:r w:rsidRPr="00C710AD">
              <w:rPr>
                <w:rFonts w:asciiTheme="majorBidi" w:eastAsia="Calibri" w:hAnsiTheme="majorBidi" w:cstheme="majorBidi"/>
                <w:i/>
                <w:iCs/>
                <w:color w:val="222222"/>
                <w:shd w:val="clear" w:color="auto" w:fill="FFFFFF"/>
                <w:lang w:val="en-GB"/>
              </w:rPr>
              <w:t>Race, class, and gender in the United States: An integrated study</w:t>
            </w:r>
            <w:r w:rsidRPr="00C710AD">
              <w:rPr>
                <w:rFonts w:asciiTheme="majorBidi" w:eastAsia="Calibri" w:hAnsiTheme="majorBidi" w:cstheme="majorBidi"/>
                <w:color w:val="222222"/>
                <w:shd w:val="clear" w:color="auto" w:fill="FFFFFF"/>
                <w:lang w:val="en-GB"/>
              </w:rPr>
              <w:t>, 81-93.</w:t>
            </w:r>
            <w:r w:rsidRPr="00C710AD">
              <w:rPr>
                <w:rFonts w:asciiTheme="majorBidi" w:eastAsia="Calibri" w:hAnsiTheme="majorBidi" w:cstheme="majorBidi"/>
                <w:color w:val="222222"/>
                <w:shd w:val="clear" w:color="auto" w:fill="FFFFFF"/>
                <w:rtl/>
                <w:lang w:val="en-GB"/>
              </w:rPr>
              <w:t>‏</w:t>
            </w:r>
          </w:p>
        </w:tc>
      </w:tr>
      <w:tr w:rsidR="00CD41BC" w:rsidRPr="00CD41BC" w14:paraId="6F47105F" w14:textId="77777777" w:rsidTr="00EA789A">
        <w:tc>
          <w:tcPr>
            <w:tcW w:w="999" w:type="dxa"/>
            <w:tcBorders>
              <w:top w:val="single" w:sz="4" w:space="0" w:color="auto"/>
              <w:left w:val="single" w:sz="4" w:space="0" w:color="auto"/>
              <w:bottom w:val="single" w:sz="4" w:space="0" w:color="auto"/>
              <w:right w:val="single" w:sz="4" w:space="0" w:color="auto"/>
            </w:tcBorders>
          </w:tcPr>
          <w:p w14:paraId="26EDE5C4"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lang w:val="en-GB"/>
              </w:rPr>
              <w:t>6</w:t>
            </w:r>
          </w:p>
        </w:tc>
        <w:tc>
          <w:tcPr>
            <w:tcW w:w="2575" w:type="dxa"/>
            <w:tcBorders>
              <w:top w:val="single" w:sz="4" w:space="0" w:color="auto"/>
              <w:left w:val="single" w:sz="4" w:space="0" w:color="auto"/>
              <w:bottom w:val="single" w:sz="4" w:space="0" w:color="auto"/>
              <w:right w:val="single" w:sz="4" w:space="0" w:color="auto"/>
            </w:tcBorders>
          </w:tcPr>
          <w:p w14:paraId="0F945032"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 xml:space="preserve">גברים, רגשות, פגיעות </w:t>
            </w:r>
            <w:proofErr w:type="spellStart"/>
            <w:r w:rsidRPr="00C710AD">
              <w:rPr>
                <w:rFonts w:asciiTheme="majorBidi" w:eastAsia="Calibri" w:hAnsiTheme="majorBidi" w:cstheme="majorBidi"/>
                <w:color w:val="000000"/>
                <w:rtl/>
              </w:rPr>
              <w:t>ואלכסיטימיה</w:t>
            </w:r>
            <w:proofErr w:type="spellEnd"/>
            <w:r w:rsidRPr="00C710AD">
              <w:rPr>
                <w:rFonts w:asciiTheme="majorBidi" w:eastAsia="Calibri" w:hAnsiTheme="majorBidi" w:cstheme="majorBidi"/>
                <w:color w:val="000000"/>
                <w:rtl/>
              </w:rPr>
              <w:t xml:space="preserve"> נורמטיבית </w:t>
            </w:r>
          </w:p>
        </w:tc>
        <w:tc>
          <w:tcPr>
            <w:tcW w:w="6371" w:type="dxa"/>
            <w:tcBorders>
              <w:top w:val="single" w:sz="4" w:space="0" w:color="auto"/>
              <w:left w:val="single" w:sz="4" w:space="0" w:color="auto"/>
              <w:bottom w:val="single" w:sz="4" w:space="0" w:color="auto"/>
              <w:right w:val="single" w:sz="4" w:space="0" w:color="auto"/>
            </w:tcBorders>
          </w:tcPr>
          <w:p w14:paraId="47D54649" w14:textId="77777777" w:rsidR="00CD41BC" w:rsidRPr="00C710AD" w:rsidRDefault="00CD41BC" w:rsidP="00CD41BC">
            <w:pPr>
              <w:bidi w:val="0"/>
              <w:spacing w:line="360" w:lineRule="auto"/>
              <w:jc w:val="both"/>
              <w:rPr>
                <w:rFonts w:asciiTheme="majorBidi" w:eastAsia="Calibri" w:hAnsiTheme="majorBidi" w:cstheme="majorBidi"/>
                <w:color w:val="000000"/>
              </w:rPr>
            </w:pPr>
            <w:r w:rsidRPr="00C710AD">
              <w:rPr>
                <w:rFonts w:asciiTheme="majorBidi" w:eastAsia="Calibri" w:hAnsiTheme="majorBidi" w:cstheme="majorBidi"/>
                <w:color w:val="000000"/>
              </w:rPr>
              <w:t>Levant, R. F., Allen, P. A., &amp; Lien, M. C. (2014). Alexithymia in men: How and when do emotional processing deficiencies occur? Psychology of Men &amp; Masculinity, 15(3), 324-334.</w:t>
            </w:r>
          </w:p>
          <w:p w14:paraId="5BF63A3B" w14:textId="77777777" w:rsidR="00CD41BC" w:rsidRPr="00C710AD" w:rsidRDefault="00CD41BC" w:rsidP="00CD41BC">
            <w:pPr>
              <w:bidi w:val="0"/>
              <w:spacing w:line="360" w:lineRule="auto"/>
              <w:jc w:val="both"/>
              <w:rPr>
                <w:rFonts w:asciiTheme="majorBidi" w:eastAsia="Calibri" w:hAnsiTheme="majorBidi" w:cstheme="majorBidi"/>
                <w:color w:val="222222"/>
                <w:shd w:val="clear" w:color="auto" w:fill="FFFFFF"/>
              </w:rPr>
            </w:pPr>
            <w:r w:rsidRPr="00C710AD">
              <w:rPr>
                <w:rFonts w:asciiTheme="majorBidi" w:eastAsia="Calibri" w:hAnsiTheme="majorBidi" w:cstheme="majorBidi"/>
                <w:color w:val="222222"/>
                <w:shd w:val="clear" w:color="auto" w:fill="FFFFFF"/>
              </w:rPr>
              <w:t xml:space="preserve">Krugman, S. (1995). Male development and the transformation of shame. In R. F. Levant, &amp; W. S. Pollack (Eds.), </w:t>
            </w:r>
            <w:r w:rsidRPr="00C710AD">
              <w:rPr>
                <w:rFonts w:asciiTheme="majorBidi" w:eastAsia="Calibri" w:hAnsiTheme="majorBidi" w:cstheme="majorBidi"/>
                <w:i/>
                <w:iCs/>
                <w:color w:val="222222"/>
                <w:shd w:val="clear" w:color="auto" w:fill="FFFFFF"/>
              </w:rPr>
              <w:t>A new psychology of men</w:t>
            </w:r>
            <w:r w:rsidRPr="00C710AD">
              <w:rPr>
                <w:rFonts w:asciiTheme="majorBidi" w:eastAsia="Calibri" w:hAnsiTheme="majorBidi" w:cstheme="majorBidi"/>
                <w:color w:val="222222"/>
                <w:shd w:val="clear" w:color="auto" w:fill="FFFFFF"/>
              </w:rPr>
              <w:t xml:space="preserve"> (pp. 91-126). New York, NY: Basic Books.</w:t>
            </w:r>
          </w:p>
          <w:p w14:paraId="1024CFDD" w14:textId="77777777" w:rsidR="00CD41BC" w:rsidRPr="00C710AD" w:rsidRDefault="00CD41BC" w:rsidP="00CD41BC">
            <w:pPr>
              <w:bidi w:val="0"/>
              <w:spacing w:line="360" w:lineRule="auto"/>
              <w:jc w:val="both"/>
              <w:rPr>
                <w:rFonts w:asciiTheme="majorBidi" w:eastAsia="Calibri" w:hAnsiTheme="majorBidi" w:cstheme="majorBidi"/>
                <w:color w:val="000000"/>
                <w:rtl/>
                <w:lang w:val="en-GB"/>
              </w:rPr>
            </w:pPr>
            <w:r w:rsidRPr="00C710AD">
              <w:rPr>
                <w:rFonts w:asciiTheme="majorBidi" w:eastAsia="Times New Roman" w:hAnsiTheme="majorBidi" w:cstheme="majorBidi"/>
                <w:color w:val="222222"/>
                <w:shd w:val="clear" w:color="auto" w:fill="FFFFFF"/>
              </w:rPr>
              <w:lastRenderedPageBreak/>
              <w:t>Pease, B. (2012). The politics of gendered emotions: disrupting men's emotional investment in privilege. </w:t>
            </w:r>
            <w:r w:rsidRPr="00C710AD">
              <w:rPr>
                <w:rFonts w:asciiTheme="majorBidi" w:eastAsia="Times New Roman" w:hAnsiTheme="majorBidi" w:cstheme="majorBidi"/>
                <w:i/>
                <w:iCs/>
                <w:color w:val="222222"/>
                <w:shd w:val="clear" w:color="auto" w:fill="FFFFFF"/>
              </w:rPr>
              <w:t>Australian Journal of Social Issues</w:t>
            </w:r>
            <w:r w:rsidRPr="00C710AD">
              <w:rPr>
                <w:rFonts w:asciiTheme="majorBidi" w:eastAsia="Times New Roman" w:hAnsiTheme="majorBidi" w:cstheme="majorBidi"/>
                <w:color w:val="222222"/>
                <w:shd w:val="clear" w:color="auto" w:fill="FFFFFF"/>
              </w:rPr>
              <w:t>, </w:t>
            </w:r>
            <w:r w:rsidRPr="00C710AD">
              <w:rPr>
                <w:rFonts w:asciiTheme="majorBidi" w:eastAsia="Times New Roman" w:hAnsiTheme="majorBidi" w:cstheme="majorBidi"/>
                <w:i/>
                <w:iCs/>
                <w:color w:val="222222"/>
                <w:shd w:val="clear" w:color="auto" w:fill="FFFFFF"/>
              </w:rPr>
              <w:t>47</w:t>
            </w:r>
            <w:r w:rsidRPr="00C710AD">
              <w:rPr>
                <w:rFonts w:asciiTheme="majorBidi" w:eastAsia="Times New Roman" w:hAnsiTheme="majorBidi" w:cstheme="majorBidi"/>
                <w:color w:val="222222"/>
                <w:shd w:val="clear" w:color="auto" w:fill="FFFFFF"/>
              </w:rPr>
              <w:t>(1), 125-142.</w:t>
            </w:r>
            <w:r w:rsidRPr="00C710AD">
              <w:rPr>
                <w:rFonts w:asciiTheme="majorBidi" w:eastAsia="Times New Roman" w:hAnsiTheme="majorBidi" w:cstheme="majorBidi"/>
                <w:color w:val="222222"/>
                <w:shd w:val="clear" w:color="auto" w:fill="FFFFFF"/>
                <w:rtl/>
              </w:rPr>
              <w:t>‏</w:t>
            </w:r>
          </w:p>
        </w:tc>
      </w:tr>
      <w:tr w:rsidR="00CD41BC" w:rsidRPr="00CD41BC" w14:paraId="3FC276FB" w14:textId="77777777" w:rsidTr="00EA789A">
        <w:tc>
          <w:tcPr>
            <w:tcW w:w="999" w:type="dxa"/>
            <w:tcBorders>
              <w:top w:val="single" w:sz="4" w:space="0" w:color="auto"/>
              <w:left w:val="single" w:sz="4" w:space="0" w:color="auto"/>
              <w:bottom w:val="single" w:sz="4" w:space="0" w:color="auto"/>
              <w:right w:val="single" w:sz="4" w:space="0" w:color="auto"/>
            </w:tcBorders>
          </w:tcPr>
          <w:p w14:paraId="144C0A78"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lang w:val="en-GB"/>
              </w:rPr>
              <w:lastRenderedPageBreak/>
              <w:t>7</w:t>
            </w:r>
          </w:p>
        </w:tc>
        <w:tc>
          <w:tcPr>
            <w:tcW w:w="2575" w:type="dxa"/>
            <w:tcBorders>
              <w:top w:val="single" w:sz="4" w:space="0" w:color="auto"/>
              <w:left w:val="single" w:sz="4" w:space="0" w:color="auto"/>
              <w:bottom w:val="single" w:sz="4" w:space="0" w:color="auto"/>
              <w:right w:val="single" w:sz="4" w:space="0" w:color="auto"/>
            </w:tcBorders>
          </w:tcPr>
          <w:p w14:paraId="443A5E1B"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 xml:space="preserve">צרות של גברים: אלימות התמכרויות, דיכאון סמוי והתאבדות. </w:t>
            </w:r>
          </w:p>
        </w:tc>
        <w:tc>
          <w:tcPr>
            <w:tcW w:w="6371" w:type="dxa"/>
            <w:tcBorders>
              <w:top w:val="single" w:sz="4" w:space="0" w:color="auto"/>
              <w:left w:val="single" w:sz="4" w:space="0" w:color="auto"/>
              <w:bottom w:val="single" w:sz="4" w:space="0" w:color="auto"/>
              <w:right w:val="single" w:sz="4" w:space="0" w:color="auto"/>
            </w:tcBorders>
          </w:tcPr>
          <w:p w14:paraId="0E391AB6" w14:textId="77777777" w:rsidR="00CD41BC" w:rsidRPr="00C710AD" w:rsidRDefault="00CD41BC" w:rsidP="00CD41BC">
            <w:pPr>
              <w:spacing w:line="360" w:lineRule="auto"/>
              <w:jc w:val="right"/>
              <w:rPr>
                <w:rFonts w:asciiTheme="majorBidi" w:eastAsia="Calibri" w:hAnsiTheme="majorBidi" w:cstheme="majorBidi"/>
                <w:color w:val="000000"/>
              </w:rPr>
            </w:pPr>
            <w:r w:rsidRPr="00C710AD">
              <w:rPr>
                <w:rFonts w:asciiTheme="majorBidi" w:eastAsia="Calibri" w:hAnsiTheme="majorBidi" w:cstheme="majorBidi"/>
                <w:color w:val="000000"/>
              </w:rPr>
              <w:t xml:space="preserve">Addis, M. E., Mansfield, A. K., &amp; </w:t>
            </w:r>
            <w:proofErr w:type="spellStart"/>
            <w:r w:rsidRPr="00C710AD">
              <w:rPr>
                <w:rFonts w:asciiTheme="majorBidi" w:eastAsia="Calibri" w:hAnsiTheme="majorBidi" w:cstheme="majorBidi"/>
                <w:color w:val="000000"/>
              </w:rPr>
              <w:t>Syzdek</w:t>
            </w:r>
            <w:proofErr w:type="spellEnd"/>
            <w:r w:rsidRPr="00C710AD">
              <w:rPr>
                <w:rFonts w:asciiTheme="majorBidi" w:eastAsia="Calibri" w:hAnsiTheme="majorBidi" w:cstheme="majorBidi"/>
                <w:color w:val="000000"/>
              </w:rPr>
              <w:t>, M. R. (2010). Is “masculinity” a problem? Framing the effect of gendered social learning in men. Psychology of Men &amp; Masculinity, 11, 77–90</w:t>
            </w:r>
          </w:p>
        </w:tc>
      </w:tr>
      <w:tr w:rsidR="00CD41BC" w:rsidRPr="00CD41BC" w14:paraId="77852190" w14:textId="77777777" w:rsidTr="00EA789A">
        <w:tc>
          <w:tcPr>
            <w:tcW w:w="999" w:type="dxa"/>
            <w:tcBorders>
              <w:top w:val="single" w:sz="4" w:space="0" w:color="auto"/>
              <w:left w:val="single" w:sz="4" w:space="0" w:color="auto"/>
              <w:bottom w:val="single" w:sz="4" w:space="0" w:color="auto"/>
              <w:right w:val="single" w:sz="4" w:space="0" w:color="auto"/>
            </w:tcBorders>
          </w:tcPr>
          <w:p w14:paraId="225B643C"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lang w:val="en-GB"/>
              </w:rPr>
              <w:t>8</w:t>
            </w:r>
          </w:p>
        </w:tc>
        <w:tc>
          <w:tcPr>
            <w:tcW w:w="2575" w:type="dxa"/>
            <w:tcBorders>
              <w:top w:val="single" w:sz="4" w:space="0" w:color="auto"/>
              <w:left w:val="single" w:sz="4" w:space="0" w:color="auto"/>
              <w:bottom w:val="single" w:sz="4" w:space="0" w:color="auto"/>
              <w:right w:val="single" w:sz="4" w:space="0" w:color="auto"/>
            </w:tcBorders>
          </w:tcPr>
          <w:p w14:paraId="27211E9A"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גברים ופניה לקבלת עזרה נפשית מקצועית</w:t>
            </w:r>
          </w:p>
        </w:tc>
        <w:tc>
          <w:tcPr>
            <w:tcW w:w="6371" w:type="dxa"/>
            <w:tcBorders>
              <w:top w:val="single" w:sz="4" w:space="0" w:color="auto"/>
              <w:left w:val="single" w:sz="4" w:space="0" w:color="auto"/>
              <w:bottom w:val="single" w:sz="4" w:space="0" w:color="auto"/>
              <w:right w:val="single" w:sz="4" w:space="0" w:color="auto"/>
            </w:tcBorders>
          </w:tcPr>
          <w:p w14:paraId="3C9FB464" w14:textId="77777777" w:rsidR="00CD41BC" w:rsidRPr="00C710AD" w:rsidRDefault="00CD41BC" w:rsidP="00CD41BC">
            <w:pPr>
              <w:bidi w:val="0"/>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Pr>
              <w:t xml:space="preserve">Addis, M. E., &amp; </w:t>
            </w:r>
            <w:proofErr w:type="spellStart"/>
            <w:r w:rsidRPr="00C710AD">
              <w:rPr>
                <w:rFonts w:asciiTheme="majorBidi" w:eastAsia="Calibri" w:hAnsiTheme="majorBidi" w:cstheme="majorBidi"/>
                <w:color w:val="000000"/>
              </w:rPr>
              <w:t>Mahalik</w:t>
            </w:r>
            <w:proofErr w:type="spellEnd"/>
            <w:r w:rsidRPr="00C710AD">
              <w:rPr>
                <w:rFonts w:asciiTheme="majorBidi" w:eastAsia="Calibri" w:hAnsiTheme="majorBidi" w:cstheme="majorBidi"/>
                <w:color w:val="000000"/>
              </w:rPr>
              <w:t>, J. R. (2003). Men, masculinity, and the context of help seeking. American Psychologist, 58, 5–14.</w:t>
            </w:r>
          </w:p>
          <w:p w14:paraId="6164EA80" w14:textId="2076967C" w:rsidR="00CD41BC" w:rsidRPr="00576EF4" w:rsidRDefault="00CD41BC" w:rsidP="00576EF4">
            <w:pPr>
              <w:bidi w:val="0"/>
              <w:spacing w:line="360" w:lineRule="auto"/>
              <w:jc w:val="right"/>
              <w:rPr>
                <w:rFonts w:asciiTheme="majorBidi" w:eastAsia="Calibri" w:hAnsiTheme="majorBidi" w:cstheme="majorBidi"/>
                <w:color w:val="000000"/>
                <w:lang w:val="en-GB"/>
              </w:rPr>
            </w:pPr>
            <w:r w:rsidRPr="00C710AD">
              <w:rPr>
                <w:rFonts w:asciiTheme="majorBidi" w:eastAsia="Calibri" w:hAnsiTheme="majorBidi" w:cstheme="majorBidi"/>
                <w:color w:val="000000"/>
                <w:rtl/>
                <w:lang w:val="en-GB"/>
              </w:rPr>
              <w:t xml:space="preserve">אפטר י. (2018) איפה הגברים כולם: מודל להסבר  מחסומים של גברים בפניה לעזרה נפשית מקצועית. פסיכולוגיה עברית. </w:t>
            </w:r>
          </w:p>
        </w:tc>
      </w:tr>
      <w:tr w:rsidR="00CD41BC" w:rsidRPr="00CD41BC" w14:paraId="2E8B6AA0" w14:textId="77777777" w:rsidTr="00EA789A">
        <w:trPr>
          <w:trHeight w:val="1404"/>
        </w:trPr>
        <w:tc>
          <w:tcPr>
            <w:tcW w:w="999" w:type="dxa"/>
            <w:tcBorders>
              <w:top w:val="single" w:sz="4" w:space="0" w:color="auto"/>
              <w:left w:val="single" w:sz="4" w:space="0" w:color="auto"/>
              <w:bottom w:val="single" w:sz="4" w:space="0" w:color="auto"/>
              <w:right w:val="single" w:sz="4" w:space="0" w:color="auto"/>
            </w:tcBorders>
          </w:tcPr>
          <w:p w14:paraId="49659530"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lang w:val="en-GB"/>
              </w:rPr>
              <w:t>9</w:t>
            </w:r>
          </w:p>
        </w:tc>
        <w:tc>
          <w:tcPr>
            <w:tcW w:w="2575" w:type="dxa"/>
            <w:tcBorders>
              <w:top w:val="single" w:sz="4" w:space="0" w:color="auto"/>
              <w:left w:val="single" w:sz="4" w:space="0" w:color="auto"/>
              <w:bottom w:val="single" w:sz="4" w:space="0" w:color="auto"/>
              <w:right w:val="single" w:sz="4" w:space="0" w:color="auto"/>
            </w:tcBorders>
          </w:tcPr>
          <w:p w14:paraId="59192049"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טיפול נפשי רגיש מגדר בגברים</w:t>
            </w:r>
          </w:p>
          <w:p w14:paraId="33F88628" w14:textId="77777777" w:rsidR="00CD41BC" w:rsidRPr="00C710AD" w:rsidRDefault="00CD41BC" w:rsidP="00CD41BC">
            <w:pPr>
              <w:spacing w:line="360" w:lineRule="auto"/>
              <w:rPr>
                <w:rFonts w:asciiTheme="majorBidi" w:eastAsia="Calibri" w:hAnsiTheme="majorBidi" w:cstheme="majorBidi"/>
                <w:color w:val="000000"/>
              </w:rPr>
            </w:pPr>
          </w:p>
        </w:tc>
        <w:tc>
          <w:tcPr>
            <w:tcW w:w="6371" w:type="dxa"/>
            <w:tcBorders>
              <w:top w:val="single" w:sz="4" w:space="0" w:color="auto"/>
              <w:left w:val="single" w:sz="4" w:space="0" w:color="auto"/>
              <w:bottom w:val="single" w:sz="4" w:space="0" w:color="auto"/>
              <w:right w:val="single" w:sz="4" w:space="0" w:color="auto"/>
            </w:tcBorders>
          </w:tcPr>
          <w:p w14:paraId="603F8D1D" w14:textId="77777777" w:rsidR="00CD41BC" w:rsidRPr="00C710AD" w:rsidRDefault="00CD41BC" w:rsidP="00CD41BC">
            <w:pPr>
              <w:spacing w:line="360" w:lineRule="auto"/>
              <w:rPr>
                <w:rFonts w:asciiTheme="majorBidi" w:eastAsia="Calibri" w:hAnsiTheme="majorBidi" w:cstheme="majorBidi"/>
                <w:color w:val="000000"/>
              </w:rPr>
            </w:pPr>
            <w:proofErr w:type="spellStart"/>
            <w:r w:rsidRPr="00C710AD">
              <w:rPr>
                <w:rFonts w:asciiTheme="majorBidi" w:eastAsia="Times New Roman" w:hAnsiTheme="majorBidi" w:cstheme="majorBidi"/>
                <w:color w:val="222222"/>
                <w:shd w:val="clear" w:color="auto" w:fill="FFFFFF"/>
              </w:rPr>
              <w:t>Strokoff</w:t>
            </w:r>
            <w:proofErr w:type="spellEnd"/>
            <w:r w:rsidRPr="00C710AD">
              <w:rPr>
                <w:rFonts w:asciiTheme="majorBidi" w:eastAsia="Times New Roman" w:hAnsiTheme="majorBidi" w:cstheme="majorBidi"/>
                <w:color w:val="222222"/>
                <w:shd w:val="clear" w:color="auto" w:fill="FFFFFF"/>
              </w:rPr>
              <w:t>, J., Halford, T. C., &amp; Owen, J. (2016). Men and psychotherapy.</w:t>
            </w:r>
            <w:r w:rsidRPr="00C710AD">
              <w:rPr>
                <w:rFonts w:asciiTheme="majorBidi" w:eastAsia="Times New Roman" w:hAnsiTheme="majorBidi" w:cstheme="majorBidi"/>
                <w:color w:val="222222"/>
                <w:shd w:val="clear" w:color="auto" w:fill="FFFFFF"/>
                <w:rtl/>
              </w:rPr>
              <w:t>‏</w:t>
            </w:r>
          </w:p>
          <w:p w14:paraId="0115708C" w14:textId="77777777" w:rsidR="00CD41BC" w:rsidRPr="00C710AD" w:rsidRDefault="00CD41BC" w:rsidP="00CD41BC">
            <w:pPr>
              <w:spacing w:line="360" w:lineRule="auto"/>
              <w:rPr>
                <w:rFonts w:asciiTheme="majorBidi" w:eastAsia="Calibri" w:hAnsiTheme="majorBidi" w:cstheme="majorBidi"/>
                <w:color w:val="000000"/>
                <w:rtl/>
                <w:lang w:val="en-GB"/>
              </w:rPr>
            </w:pPr>
            <w:proofErr w:type="spellStart"/>
            <w:r w:rsidRPr="00C710AD">
              <w:rPr>
                <w:rFonts w:asciiTheme="majorBidi" w:eastAsia="Calibri" w:hAnsiTheme="majorBidi" w:cstheme="majorBidi"/>
                <w:color w:val="000000"/>
                <w:rtl/>
              </w:rPr>
              <w:t>אפטר.י</w:t>
            </w:r>
            <w:proofErr w:type="spellEnd"/>
            <w:r w:rsidRPr="00C710AD">
              <w:rPr>
                <w:rFonts w:asciiTheme="majorBidi" w:eastAsia="Calibri" w:hAnsiTheme="majorBidi" w:cstheme="majorBidi"/>
                <w:color w:val="000000"/>
                <w:rtl/>
              </w:rPr>
              <w:t>. (2014) עזרת  גברים : טיפול רגיש מגדר בגברים. פסיכולוגיה עברית</w:t>
            </w:r>
            <w:r w:rsidRPr="00C710AD">
              <w:rPr>
                <w:rFonts w:asciiTheme="majorBidi" w:eastAsia="Calibri" w:hAnsiTheme="majorBidi" w:cstheme="majorBidi"/>
                <w:color w:val="000000"/>
                <w:rtl/>
                <w:lang w:val="en-GB"/>
              </w:rPr>
              <w:t>.</w:t>
            </w:r>
          </w:p>
        </w:tc>
      </w:tr>
      <w:tr w:rsidR="00CD41BC" w:rsidRPr="00CD41BC" w14:paraId="13258338" w14:textId="77777777" w:rsidTr="00EA789A">
        <w:trPr>
          <w:trHeight w:val="744"/>
        </w:trPr>
        <w:tc>
          <w:tcPr>
            <w:tcW w:w="999" w:type="dxa"/>
            <w:tcBorders>
              <w:top w:val="single" w:sz="4" w:space="0" w:color="auto"/>
              <w:left w:val="single" w:sz="4" w:space="0" w:color="auto"/>
              <w:bottom w:val="single" w:sz="4" w:space="0" w:color="auto"/>
              <w:right w:val="single" w:sz="4" w:space="0" w:color="auto"/>
            </w:tcBorders>
            <w:hideMark/>
          </w:tcPr>
          <w:p w14:paraId="358645B5" w14:textId="77777777" w:rsidR="00CD41BC" w:rsidRPr="00C710AD" w:rsidRDefault="00CD41BC" w:rsidP="00CD41BC">
            <w:pPr>
              <w:spacing w:line="360" w:lineRule="auto"/>
              <w:rPr>
                <w:rFonts w:asciiTheme="majorBidi" w:eastAsia="Calibri" w:hAnsiTheme="majorBidi" w:cstheme="majorBidi"/>
                <w:color w:val="000000"/>
                <w:lang w:val="en-GB"/>
              </w:rPr>
            </w:pPr>
            <w:r w:rsidRPr="00C710AD">
              <w:rPr>
                <w:rFonts w:asciiTheme="majorBidi" w:eastAsia="Calibri" w:hAnsiTheme="majorBidi" w:cstheme="majorBidi"/>
                <w:color w:val="000000"/>
                <w:rtl/>
                <w:lang w:val="en-GB"/>
              </w:rPr>
              <w:t xml:space="preserve">10 </w:t>
            </w:r>
          </w:p>
          <w:p w14:paraId="7B2CFDF7" w14:textId="77777777" w:rsidR="00CD41BC" w:rsidRPr="00C710AD" w:rsidRDefault="00CD41BC" w:rsidP="00CD41BC">
            <w:pPr>
              <w:spacing w:line="360" w:lineRule="auto"/>
              <w:rPr>
                <w:rFonts w:asciiTheme="majorBidi" w:eastAsia="Calibri" w:hAnsiTheme="majorBidi" w:cstheme="majorBidi"/>
                <w:color w:val="000000"/>
              </w:rPr>
            </w:pPr>
          </w:p>
        </w:tc>
        <w:tc>
          <w:tcPr>
            <w:tcW w:w="2575" w:type="dxa"/>
            <w:tcBorders>
              <w:top w:val="single" w:sz="4" w:space="0" w:color="auto"/>
              <w:left w:val="single" w:sz="4" w:space="0" w:color="auto"/>
              <w:bottom w:val="single" w:sz="4" w:space="0" w:color="auto"/>
              <w:right w:val="single" w:sz="4" w:space="0" w:color="auto"/>
            </w:tcBorders>
          </w:tcPr>
          <w:p w14:paraId="0817E0B9"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האבהות החדשה ומעורבות אבות.</w:t>
            </w:r>
          </w:p>
        </w:tc>
        <w:tc>
          <w:tcPr>
            <w:tcW w:w="6371" w:type="dxa"/>
            <w:tcBorders>
              <w:top w:val="single" w:sz="4" w:space="0" w:color="auto"/>
              <w:left w:val="single" w:sz="4" w:space="0" w:color="auto"/>
              <w:bottom w:val="single" w:sz="4" w:space="0" w:color="auto"/>
              <w:right w:val="single" w:sz="4" w:space="0" w:color="auto"/>
            </w:tcBorders>
          </w:tcPr>
          <w:p w14:paraId="1714D394" w14:textId="77777777" w:rsidR="00CD41BC" w:rsidRPr="00C710AD" w:rsidRDefault="00CD41BC" w:rsidP="00CD41BC">
            <w:pPr>
              <w:bidi w:val="0"/>
              <w:spacing w:line="360" w:lineRule="auto"/>
              <w:rPr>
                <w:rFonts w:asciiTheme="majorBidi" w:eastAsia="Calibri" w:hAnsiTheme="majorBidi" w:cstheme="majorBidi"/>
                <w:rtl/>
                <w:lang w:val="en-GB"/>
              </w:rPr>
            </w:pPr>
            <w:proofErr w:type="spellStart"/>
            <w:r w:rsidRPr="00C710AD">
              <w:rPr>
                <w:rFonts w:asciiTheme="majorBidi" w:eastAsia="Calibri" w:hAnsiTheme="majorBidi" w:cstheme="majorBidi"/>
                <w:lang w:val="en-GB"/>
              </w:rPr>
              <w:t>McKelley</w:t>
            </w:r>
            <w:proofErr w:type="spellEnd"/>
            <w:r w:rsidRPr="00C710AD">
              <w:rPr>
                <w:rFonts w:asciiTheme="majorBidi" w:eastAsia="Calibri" w:hAnsiTheme="majorBidi" w:cstheme="majorBidi"/>
                <w:lang w:val="en-GB"/>
              </w:rPr>
              <w:t xml:space="preserve">, R. A., &amp; </w:t>
            </w:r>
            <w:proofErr w:type="spellStart"/>
            <w:r w:rsidRPr="00C710AD">
              <w:rPr>
                <w:rFonts w:asciiTheme="majorBidi" w:eastAsia="Calibri" w:hAnsiTheme="majorBidi" w:cstheme="majorBidi"/>
                <w:lang w:val="en-GB"/>
              </w:rPr>
              <w:t>Rochlen</w:t>
            </w:r>
            <w:proofErr w:type="spellEnd"/>
            <w:r w:rsidRPr="00C710AD">
              <w:rPr>
                <w:rFonts w:asciiTheme="majorBidi" w:eastAsia="Calibri" w:hAnsiTheme="majorBidi" w:cstheme="majorBidi"/>
                <w:lang w:val="en-GB"/>
              </w:rPr>
              <w:t>, A. B. (2016). Furthering fathering: What we know and what we need to know</w:t>
            </w:r>
            <w:r w:rsidRPr="00C710AD">
              <w:rPr>
                <w:rFonts w:asciiTheme="majorBidi" w:eastAsia="Calibri" w:hAnsiTheme="majorBidi" w:cstheme="majorBidi"/>
                <w:rtl/>
                <w:lang w:val="en-GB"/>
              </w:rPr>
              <w:t>.‏</w:t>
            </w:r>
          </w:p>
          <w:p w14:paraId="15059B5A" w14:textId="77777777" w:rsidR="00CD41BC" w:rsidRPr="00C710AD" w:rsidRDefault="00CD41BC" w:rsidP="00CD41BC">
            <w:pPr>
              <w:spacing w:line="360" w:lineRule="auto"/>
              <w:rPr>
                <w:rFonts w:asciiTheme="majorBidi" w:eastAsia="Calibri" w:hAnsiTheme="majorBidi" w:cstheme="majorBidi"/>
                <w:rtl/>
                <w:lang w:val="en-GB"/>
              </w:rPr>
            </w:pPr>
            <w:r w:rsidRPr="00C710AD">
              <w:rPr>
                <w:rFonts w:asciiTheme="majorBidi" w:eastAsia="Calibri" w:hAnsiTheme="majorBidi" w:cstheme="majorBidi"/>
                <w:rtl/>
                <w:lang w:val="en-GB"/>
              </w:rPr>
              <w:t>אפטר, י. (2014) .</w:t>
            </w:r>
            <w:r w:rsidRPr="00C710AD">
              <w:rPr>
                <w:rFonts w:asciiTheme="majorBidi" w:eastAsia="Calibri" w:hAnsiTheme="majorBidi" w:cstheme="majorBidi"/>
                <w:color w:val="333333"/>
                <w:rtl/>
                <w:lang w:val="en-GB"/>
              </w:rPr>
              <w:t xml:space="preserve"> האבהות החדשה וסוגיות טיפוליות בהתערבות עם אבות. מתוך: </w:t>
            </w:r>
            <w:r w:rsidRPr="00C710AD">
              <w:rPr>
                <w:rFonts w:asciiTheme="majorBidi" w:eastAsia="Calibri" w:hAnsiTheme="majorBidi" w:cstheme="majorBidi"/>
                <w:color w:val="000000"/>
                <w:rtl/>
              </w:rPr>
              <w:t xml:space="preserve">אוגדן מאמרים 'טיפול רגיש מגדר בגברים' בעריכת יאיר אפטר . ביה"ס מרכזי להכשרת עובדים לשירותי הרווחה. </w:t>
            </w:r>
            <w:r w:rsidRPr="00C710AD">
              <w:rPr>
                <w:rFonts w:asciiTheme="majorBidi" w:eastAsia="Calibri" w:hAnsiTheme="majorBidi" w:cstheme="majorBidi"/>
                <w:color w:val="333333"/>
                <w:rtl/>
                <w:lang w:val="en-GB"/>
              </w:rPr>
              <w:t xml:space="preserve"> </w:t>
            </w:r>
          </w:p>
        </w:tc>
      </w:tr>
      <w:tr w:rsidR="00CD41BC" w:rsidRPr="00CD41BC" w14:paraId="01F11DB1" w14:textId="77777777" w:rsidTr="00EA789A">
        <w:trPr>
          <w:trHeight w:val="744"/>
        </w:trPr>
        <w:tc>
          <w:tcPr>
            <w:tcW w:w="999" w:type="dxa"/>
            <w:tcBorders>
              <w:top w:val="single" w:sz="4" w:space="0" w:color="auto"/>
              <w:left w:val="single" w:sz="4" w:space="0" w:color="auto"/>
              <w:bottom w:val="single" w:sz="4" w:space="0" w:color="auto"/>
              <w:right w:val="single" w:sz="4" w:space="0" w:color="auto"/>
            </w:tcBorders>
          </w:tcPr>
          <w:p w14:paraId="2127C5AD"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Pr>
              <w:t>11</w:t>
            </w:r>
          </w:p>
        </w:tc>
        <w:tc>
          <w:tcPr>
            <w:tcW w:w="2575" w:type="dxa"/>
            <w:tcBorders>
              <w:top w:val="single" w:sz="4" w:space="0" w:color="auto"/>
              <w:left w:val="single" w:sz="4" w:space="0" w:color="auto"/>
              <w:bottom w:val="single" w:sz="4" w:space="0" w:color="auto"/>
              <w:right w:val="single" w:sz="4" w:space="0" w:color="auto"/>
            </w:tcBorders>
          </w:tcPr>
          <w:p w14:paraId="0DD73885"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lang w:val="en-GB"/>
              </w:rPr>
              <w:t xml:space="preserve">פטריארכיה, גברים במשבר,  הגבריות החדשה וגבריות </w:t>
            </w:r>
            <w:proofErr w:type="spellStart"/>
            <w:r w:rsidRPr="00C710AD">
              <w:rPr>
                <w:rFonts w:asciiTheme="majorBidi" w:eastAsia="Calibri" w:hAnsiTheme="majorBidi" w:cstheme="majorBidi"/>
                <w:color w:val="000000"/>
                <w:rtl/>
                <w:lang w:val="en-GB"/>
              </w:rPr>
              <w:t>הירבידית</w:t>
            </w:r>
            <w:proofErr w:type="spellEnd"/>
            <w:r w:rsidRPr="00C710AD">
              <w:rPr>
                <w:rFonts w:asciiTheme="majorBidi" w:eastAsia="Calibri" w:hAnsiTheme="majorBidi" w:cstheme="majorBidi"/>
                <w:color w:val="000000"/>
                <w:rtl/>
                <w:lang w:val="en-GB"/>
              </w:rPr>
              <w:t xml:space="preserve">. </w:t>
            </w:r>
          </w:p>
        </w:tc>
        <w:tc>
          <w:tcPr>
            <w:tcW w:w="6371" w:type="dxa"/>
            <w:tcBorders>
              <w:top w:val="single" w:sz="4" w:space="0" w:color="auto"/>
              <w:left w:val="single" w:sz="4" w:space="0" w:color="auto"/>
              <w:bottom w:val="single" w:sz="4" w:space="0" w:color="auto"/>
              <w:right w:val="single" w:sz="4" w:space="0" w:color="auto"/>
            </w:tcBorders>
          </w:tcPr>
          <w:p w14:paraId="14A00269" w14:textId="77777777" w:rsidR="00CD41BC" w:rsidRPr="00C710AD" w:rsidRDefault="00CD41BC" w:rsidP="00CD41BC">
            <w:pPr>
              <w:shd w:val="clear" w:color="auto" w:fill="FFFFFF"/>
              <w:bidi w:val="0"/>
              <w:spacing w:line="360" w:lineRule="auto"/>
              <w:jc w:val="both"/>
              <w:rPr>
                <w:rFonts w:asciiTheme="majorBidi" w:eastAsia="Calibri" w:hAnsiTheme="majorBidi" w:cstheme="majorBidi"/>
                <w:color w:val="000000"/>
              </w:rPr>
            </w:pPr>
            <w:r w:rsidRPr="00C710AD">
              <w:rPr>
                <w:rFonts w:asciiTheme="majorBidi" w:eastAsia="Calibri" w:hAnsiTheme="majorBidi" w:cstheme="majorBidi"/>
                <w:color w:val="000000"/>
              </w:rPr>
              <w:t>Bridges, T., &amp; Pascoe, C. J. (2014). Hybrid masculinities: New directions in the sociology of men and masculinities. Sociology Compass, 8(3), 246-258.</w:t>
            </w:r>
            <w:r w:rsidRPr="00C710AD">
              <w:rPr>
                <w:rFonts w:asciiTheme="majorBidi" w:eastAsia="Calibri" w:hAnsiTheme="majorBidi" w:cstheme="majorBidi"/>
                <w:color w:val="000000"/>
                <w:rtl/>
              </w:rPr>
              <w:t>‏</w:t>
            </w:r>
          </w:p>
          <w:p w14:paraId="5989438B" w14:textId="77777777" w:rsidR="00CD41BC" w:rsidRPr="00C710AD" w:rsidRDefault="00CD41BC" w:rsidP="00CD41BC">
            <w:pPr>
              <w:shd w:val="clear" w:color="auto" w:fill="FFFFFF"/>
              <w:bidi w:val="0"/>
              <w:spacing w:line="360" w:lineRule="auto"/>
              <w:jc w:val="both"/>
              <w:rPr>
                <w:rFonts w:asciiTheme="majorBidi" w:eastAsia="Calibri" w:hAnsiTheme="majorBidi" w:cstheme="majorBidi"/>
                <w:color w:val="000000"/>
              </w:rPr>
            </w:pPr>
            <w:r w:rsidRPr="00C710AD">
              <w:rPr>
                <w:rFonts w:asciiTheme="majorBidi" w:eastAsia="Calibri" w:hAnsiTheme="majorBidi" w:cstheme="majorBidi"/>
                <w:color w:val="000000"/>
              </w:rPr>
              <w:t>Morgan, D. (2006). The crisis in masculinity. Handbook of Gender and Women’s Studies, 109-23.</w:t>
            </w:r>
            <w:r w:rsidRPr="00C710AD">
              <w:rPr>
                <w:rFonts w:asciiTheme="majorBidi" w:eastAsia="Calibri" w:hAnsiTheme="majorBidi" w:cstheme="majorBidi"/>
                <w:color w:val="000000"/>
                <w:rtl/>
              </w:rPr>
              <w:t>‏</w:t>
            </w:r>
          </w:p>
        </w:tc>
      </w:tr>
      <w:tr w:rsidR="00CD41BC" w:rsidRPr="00CD41BC" w14:paraId="4820FAA6" w14:textId="77777777" w:rsidTr="00EA789A">
        <w:tc>
          <w:tcPr>
            <w:tcW w:w="999" w:type="dxa"/>
            <w:tcBorders>
              <w:top w:val="single" w:sz="4" w:space="0" w:color="auto"/>
              <w:left w:val="single" w:sz="4" w:space="0" w:color="auto"/>
              <w:bottom w:val="single" w:sz="4" w:space="0" w:color="auto"/>
              <w:right w:val="single" w:sz="4" w:space="0" w:color="auto"/>
            </w:tcBorders>
          </w:tcPr>
          <w:p w14:paraId="1A0CBBE3" w14:textId="77777777" w:rsidR="00CD41BC" w:rsidRPr="00C710AD" w:rsidRDefault="00CD41BC" w:rsidP="00CD41BC">
            <w:pPr>
              <w:spacing w:line="360" w:lineRule="auto"/>
              <w:jc w:val="both"/>
              <w:rPr>
                <w:rFonts w:asciiTheme="majorBidi" w:eastAsia="Calibri" w:hAnsiTheme="majorBidi" w:cstheme="majorBidi"/>
                <w:color w:val="000000"/>
              </w:rPr>
            </w:pPr>
            <w:r w:rsidRPr="00C710AD">
              <w:rPr>
                <w:rFonts w:asciiTheme="majorBidi" w:eastAsia="Calibri" w:hAnsiTheme="majorBidi" w:cstheme="majorBidi"/>
                <w:color w:val="000000"/>
              </w:rPr>
              <w:t>12</w:t>
            </w:r>
            <w:r w:rsidRPr="00C710AD">
              <w:rPr>
                <w:rFonts w:asciiTheme="majorBidi" w:eastAsia="Calibri" w:hAnsiTheme="majorBidi" w:cstheme="majorBidi"/>
                <w:color w:val="000000"/>
                <w:rtl/>
              </w:rPr>
              <w:t xml:space="preserve"> </w:t>
            </w:r>
          </w:p>
        </w:tc>
        <w:tc>
          <w:tcPr>
            <w:tcW w:w="2575" w:type="dxa"/>
            <w:tcBorders>
              <w:top w:val="single" w:sz="4" w:space="0" w:color="auto"/>
              <w:left w:val="single" w:sz="4" w:space="0" w:color="auto"/>
              <w:bottom w:val="single" w:sz="4" w:space="0" w:color="auto"/>
              <w:right w:val="single" w:sz="4" w:space="0" w:color="auto"/>
            </w:tcBorders>
          </w:tcPr>
          <w:p w14:paraId="7590A9DD"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 xml:space="preserve">תנועות גברים בעקבות המהפכה הפמיניסטית </w:t>
            </w:r>
          </w:p>
        </w:tc>
        <w:tc>
          <w:tcPr>
            <w:tcW w:w="6371" w:type="dxa"/>
            <w:tcBorders>
              <w:top w:val="single" w:sz="4" w:space="0" w:color="auto"/>
              <w:left w:val="single" w:sz="4" w:space="0" w:color="auto"/>
              <w:bottom w:val="single" w:sz="4" w:space="0" w:color="auto"/>
              <w:right w:val="single" w:sz="4" w:space="0" w:color="auto"/>
            </w:tcBorders>
          </w:tcPr>
          <w:p w14:paraId="49D16F2E" w14:textId="77777777" w:rsidR="00CD41BC" w:rsidRPr="00C710AD" w:rsidRDefault="00CD41BC" w:rsidP="00CD41BC">
            <w:pPr>
              <w:spacing w:line="360" w:lineRule="auto"/>
              <w:jc w:val="right"/>
              <w:rPr>
                <w:rFonts w:asciiTheme="majorBidi" w:eastAsia="Calibri" w:hAnsiTheme="majorBidi" w:cstheme="majorBidi"/>
                <w:color w:val="000000"/>
              </w:rPr>
            </w:pPr>
            <w:r w:rsidRPr="00C710AD">
              <w:rPr>
                <w:rFonts w:asciiTheme="majorBidi" w:eastAsia="Calibri" w:hAnsiTheme="majorBidi" w:cstheme="majorBidi"/>
                <w:color w:val="000000"/>
              </w:rPr>
              <w:t>Fox, J. (2004). How men's movement participants view each other. The Journal of Men’s Studies, 12(2), 103-118</w:t>
            </w:r>
          </w:p>
          <w:p w14:paraId="02A32722" w14:textId="77777777" w:rsidR="00CD41BC" w:rsidRPr="00C710AD" w:rsidRDefault="00CD41BC" w:rsidP="00CD41BC">
            <w:pPr>
              <w:spacing w:line="360" w:lineRule="auto"/>
              <w:jc w:val="right"/>
              <w:rPr>
                <w:rFonts w:asciiTheme="majorBidi" w:eastAsia="Calibri" w:hAnsiTheme="majorBidi" w:cstheme="majorBidi"/>
                <w:color w:val="000000"/>
              </w:rPr>
            </w:pPr>
            <w:r w:rsidRPr="00C710AD">
              <w:rPr>
                <w:rFonts w:asciiTheme="majorBidi" w:eastAsia="Calibri" w:hAnsiTheme="majorBidi" w:cstheme="majorBidi"/>
                <w:color w:val="000000"/>
                <w:rtl/>
              </w:rPr>
              <w:t>‏</w:t>
            </w:r>
            <w:r w:rsidRPr="00C710AD">
              <w:rPr>
                <w:rFonts w:asciiTheme="majorBidi" w:eastAsia="Times New Roman" w:hAnsiTheme="majorBidi" w:cstheme="majorBidi"/>
              </w:rPr>
              <w:t xml:space="preserve"> </w:t>
            </w:r>
            <w:proofErr w:type="spellStart"/>
            <w:r w:rsidRPr="00C710AD">
              <w:rPr>
                <w:rFonts w:asciiTheme="majorBidi" w:eastAsia="Calibri" w:hAnsiTheme="majorBidi" w:cstheme="majorBidi"/>
                <w:color w:val="000000"/>
              </w:rPr>
              <w:t>Clatterbaugh</w:t>
            </w:r>
            <w:proofErr w:type="spellEnd"/>
            <w:r w:rsidRPr="00C710AD">
              <w:rPr>
                <w:rFonts w:asciiTheme="majorBidi" w:eastAsia="Calibri" w:hAnsiTheme="majorBidi" w:cstheme="majorBidi"/>
                <w:color w:val="000000"/>
              </w:rPr>
              <w:t xml:space="preserve">, K. (2018). Contemporary perspectives on masculinity: Men, women, and politics in modern </w:t>
            </w:r>
            <w:proofErr w:type="spellStart"/>
            <w:proofErr w:type="gramStart"/>
            <w:r w:rsidRPr="00C710AD">
              <w:rPr>
                <w:rFonts w:asciiTheme="majorBidi" w:eastAsia="Calibri" w:hAnsiTheme="majorBidi" w:cstheme="majorBidi"/>
                <w:color w:val="000000"/>
              </w:rPr>
              <w:t>society.Pp</w:t>
            </w:r>
            <w:proofErr w:type="spellEnd"/>
            <w:proofErr w:type="gramEnd"/>
            <w:r w:rsidRPr="00C710AD">
              <w:rPr>
                <w:rFonts w:asciiTheme="majorBidi" w:eastAsia="Calibri" w:hAnsiTheme="majorBidi" w:cstheme="majorBidi"/>
                <w:color w:val="000000"/>
              </w:rPr>
              <w:t>; 1-15  Routledge</w:t>
            </w:r>
            <w:r w:rsidRPr="00C710AD">
              <w:rPr>
                <w:rFonts w:asciiTheme="majorBidi" w:eastAsia="Calibri" w:hAnsiTheme="majorBidi" w:cstheme="majorBidi"/>
                <w:color w:val="000000"/>
                <w:rtl/>
              </w:rPr>
              <w:t>.‏</w:t>
            </w:r>
          </w:p>
        </w:tc>
      </w:tr>
      <w:tr w:rsidR="00CD41BC" w:rsidRPr="00CD41BC" w14:paraId="521FA9BF" w14:textId="77777777" w:rsidTr="00EA789A">
        <w:trPr>
          <w:trHeight w:val="274"/>
        </w:trPr>
        <w:tc>
          <w:tcPr>
            <w:tcW w:w="999" w:type="dxa"/>
            <w:tcBorders>
              <w:top w:val="single" w:sz="4" w:space="0" w:color="auto"/>
              <w:left w:val="single" w:sz="4" w:space="0" w:color="auto"/>
              <w:bottom w:val="single" w:sz="4" w:space="0" w:color="auto"/>
              <w:right w:val="single" w:sz="4" w:space="0" w:color="auto"/>
            </w:tcBorders>
            <w:hideMark/>
          </w:tcPr>
          <w:p w14:paraId="343C8E18"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lang w:val="en-GB"/>
              </w:rPr>
              <w:t>13</w:t>
            </w:r>
          </w:p>
        </w:tc>
        <w:tc>
          <w:tcPr>
            <w:tcW w:w="2575" w:type="dxa"/>
            <w:tcBorders>
              <w:top w:val="single" w:sz="4" w:space="0" w:color="auto"/>
              <w:left w:val="single" w:sz="4" w:space="0" w:color="auto"/>
              <w:bottom w:val="single" w:sz="4" w:space="0" w:color="auto"/>
              <w:right w:val="single" w:sz="4" w:space="0" w:color="auto"/>
            </w:tcBorders>
          </w:tcPr>
          <w:p w14:paraId="12240CC2"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 xml:space="preserve">גברים ומאבק באלימות כלפי נשים </w:t>
            </w:r>
          </w:p>
        </w:tc>
        <w:tc>
          <w:tcPr>
            <w:tcW w:w="6371" w:type="dxa"/>
            <w:tcBorders>
              <w:top w:val="single" w:sz="4" w:space="0" w:color="auto"/>
              <w:left w:val="single" w:sz="4" w:space="0" w:color="auto"/>
              <w:bottom w:val="single" w:sz="4" w:space="0" w:color="auto"/>
              <w:right w:val="single" w:sz="4" w:space="0" w:color="auto"/>
            </w:tcBorders>
          </w:tcPr>
          <w:p w14:paraId="0C0A2062" w14:textId="77777777" w:rsidR="00CD41BC" w:rsidRPr="00C710AD" w:rsidRDefault="00CD41BC" w:rsidP="00CD41BC">
            <w:pPr>
              <w:spacing w:line="360" w:lineRule="auto"/>
              <w:jc w:val="right"/>
              <w:rPr>
                <w:rFonts w:asciiTheme="majorBidi" w:eastAsia="Calibri" w:hAnsiTheme="majorBidi" w:cstheme="majorBidi"/>
                <w:color w:val="000000"/>
              </w:rPr>
            </w:pPr>
            <w:r w:rsidRPr="00C710AD">
              <w:rPr>
                <w:rFonts w:asciiTheme="majorBidi" w:eastAsia="Calibri" w:hAnsiTheme="majorBidi" w:cstheme="majorBidi"/>
                <w:color w:val="000000"/>
              </w:rPr>
              <w:t xml:space="preserve">Fabiano, P. M., Perkins, H. W., Berkowitz, A., </w:t>
            </w:r>
            <w:proofErr w:type="spellStart"/>
            <w:r w:rsidRPr="00C710AD">
              <w:rPr>
                <w:rFonts w:asciiTheme="majorBidi" w:eastAsia="Calibri" w:hAnsiTheme="majorBidi" w:cstheme="majorBidi"/>
                <w:color w:val="000000"/>
              </w:rPr>
              <w:t>Linkenbach</w:t>
            </w:r>
            <w:proofErr w:type="spellEnd"/>
            <w:r w:rsidRPr="00C710AD">
              <w:rPr>
                <w:rFonts w:asciiTheme="majorBidi" w:eastAsia="Calibri" w:hAnsiTheme="majorBidi" w:cstheme="majorBidi"/>
                <w:color w:val="000000"/>
              </w:rPr>
              <w:t xml:space="preserve">, J., &amp; Stark, C. (2003). Engaging men as social justice allies in ending </w:t>
            </w:r>
            <w:r w:rsidRPr="00C710AD">
              <w:rPr>
                <w:rFonts w:asciiTheme="majorBidi" w:eastAsia="Calibri" w:hAnsiTheme="majorBidi" w:cstheme="majorBidi"/>
                <w:color w:val="000000"/>
              </w:rPr>
              <w:lastRenderedPageBreak/>
              <w:t>violence against women: Evidence for a social norms approach. Journal of American College Health, 52(3), 105-112</w:t>
            </w:r>
          </w:p>
          <w:p w14:paraId="7B890206" w14:textId="77777777" w:rsidR="00CD41BC" w:rsidRPr="00C710AD" w:rsidRDefault="00CD41BC" w:rsidP="00CD41BC">
            <w:pPr>
              <w:autoSpaceDE w:val="0"/>
              <w:autoSpaceDN w:val="0"/>
              <w:bidi w:val="0"/>
              <w:adjustRightInd w:val="0"/>
              <w:spacing w:after="0" w:line="360" w:lineRule="auto"/>
              <w:rPr>
                <w:rFonts w:asciiTheme="majorBidi" w:eastAsia="Calibri" w:hAnsiTheme="majorBidi" w:cstheme="majorBidi"/>
                <w:color w:val="000000"/>
              </w:rPr>
            </w:pPr>
            <w:r w:rsidRPr="00C710AD">
              <w:rPr>
                <w:rFonts w:asciiTheme="majorBidi" w:eastAsia="Times New Roman" w:hAnsiTheme="majorBidi" w:cstheme="majorBidi"/>
                <w:lang w:val="en-GB" w:eastAsia="en-GB"/>
              </w:rPr>
              <w:t xml:space="preserve">Messner MA (2016) Forks in the Road of men’s gender politics: Men’s rights vs feminist </w:t>
            </w:r>
            <w:proofErr w:type="spellStart"/>
            <w:proofErr w:type="gramStart"/>
            <w:r w:rsidRPr="00C710AD">
              <w:rPr>
                <w:rFonts w:asciiTheme="majorBidi" w:eastAsia="Times New Roman" w:hAnsiTheme="majorBidi" w:cstheme="majorBidi"/>
                <w:lang w:val="en-GB" w:eastAsia="en-GB"/>
              </w:rPr>
              <w:t>allies.</w:t>
            </w:r>
            <w:r w:rsidRPr="00C710AD">
              <w:rPr>
                <w:rFonts w:asciiTheme="majorBidi" w:eastAsia="Times New Roman" w:hAnsiTheme="majorBidi" w:cstheme="majorBidi"/>
                <w:i/>
                <w:iCs/>
                <w:lang w:val="en-GB" w:eastAsia="en-GB"/>
              </w:rPr>
              <w:t>International</w:t>
            </w:r>
            <w:proofErr w:type="spellEnd"/>
            <w:proofErr w:type="gramEnd"/>
            <w:r w:rsidRPr="00C710AD">
              <w:rPr>
                <w:rFonts w:asciiTheme="majorBidi" w:eastAsia="Times New Roman" w:hAnsiTheme="majorBidi" w:cstheme="majorBidi"/>
                <w:i/>
                <w:iCs/>
                <w:lang w:val="en-GB" w:eastAsia="en-GB"/>
              </w:rPr>
              <w:t xml:space="preserve"> Journal for Crime, Justice and Social Democracy </w:t>
            </w:r>
            <w:r w:rsidRPr="00C710AD">
              <w:rPr>
                <w:rFonts w:asciiTheme="majorBidi" w:eastAsia="Times New Roman" w:hAnsiTheme="majorBidi" w:cstheme="majorBidi"/>
                <w:lang w:val="en-GB" w:eastAsia="en-GB"/>
              </w:rPr>
              <w:t>5(2): 6‐20.</w:t>
            </w:r>
            <w:r w:rsidRPr="00C710AD">
              <w:rPr>
                <w:rFonts w:asciiTheme="majorBidi" w:eastAsia="Calibri" w:hAnsiTheme="majorBidi" w:cstheme="majorBidi"/>
                <w:color w:val="000000"/>
                <w:rtl/>
              </w:rPr>
              <w:t>.‏</w:t>
            </w:r>
          </w:p>
        </w:tc>
      </w:tr>
      <w:tr w:rsidR="00CD41BC" w:rsidRPr="00CD41BC" w14:paraId="5CF61309" w14:textId="77777777" w:rsidTr="00EA789A">
        <w:tc>
          <w:tcPr>
            <w:tcW w:w="999" w:type="dxa"/>
            <w:tcBorders>
              <w:top w:val="single" w:sz="4" w:space="0" w:color="auto"/>
              <w:left w:val="single" w:sz="4" w:space="0" w:color="auto"/>
              <w:bottom w:val="single" w:sz="4" w:space="0" w:color="auto"/>
              <w:right w:val="single" w:sz="4" w:space="0" w:color="auto"/>
            </w:tcBorders>
          </w:tcPr>
          <w:p w14:paraId="23BFF11C"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Pr>
              <w:lastRenderedPageBreak/>
              <w:t>14</w:t>
            </w:r>
          </w:p>
        </w:tc>
        <w:tc>
          <w:tcPr>
            <w:tcW w:w="2575" w:type="dxa"/>
            <w:tcBorders>
              <w:top w:val="single" w:sz="4" w:space="0" w:color="auto"/>
              <w:left w:val="single" w:sz="4" w:space="0" w:color="auto"/>
              <w:bottom w:val="single" w:sz="4" w:space="0" w:color="auto"/>
              <w:right w:val="single" w:sz="4" w:space="0" w:color="auto"/>
            </w:tcBorders>
          </w:tcPr>
          <w:p w14:paraId="15918828"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גבריות, רב תרבותיות ושינוי</w:t>
            </w:r>
          </w:p>
        </w:tc>
        <w:tc>
          <w:tcPr>
            <w:tcW w:w="6371" w:type="dxa"/>
            <w:tcBorders>
              <w:top w:val="single" w:sz="4" w:space="0" w:color="auto"/>
              <w:left w:val="single" w:sz="4" w:space="0" w:color="auto"/>
              <w:bottom w:val="single" w:sz="4" w:space="0" w:color="auto"/>
              <w:right w:val="single" w:sz="4" w:space="0" w:color="auto"/>
            </w:tcBorders>
          </w:tcPr>
          <w:p w14:paraId="0B2116DD"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Pr>
              <w:t>Liu, W. (2005). The Study of men and masculinity as an important multicultural competency consideration. Journal of Clinical Psychology, 61(6), 685-697</w:t>
            </w:r>
            <w:r w:rsidRPr="00C710AD">
              <w:rPr>
                <w:rFonts w:asciiTheme="majorBidi" w:eastAsia="Calibri" w:hAnsiTheme="majorBidi" w:cstheme="majorBidi"/>
                <w:color w:val="000000"/>
                <w:rtl/>
              </w:rPr>
              <w:t>.</w:t>
            </w:r>
          </w:p>
          <w:p w14:paraId="0F76D5D5"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 xml:space="preserve">שנקמן </w:t>
            </w:r>
            <w:proofErr w:type="spellStart"/>
            <w:r w:rsidRPr="00C710AD">
              <w:rPr>
                <w:rFonts w:asciiTheme="majorBidi" w:eastAsia="Calibri" w:hAnsiTheme="majorBidi" w:cstheme="majorBidi"/>
                <w:color w:val="000000"/>
                <w:rtl/>
              </w:rPr>
              <w:t>לכברג</w:t>
            </w:r>
            <w:proofErr w:type="spellEnd"/>
            <w:r w:rsidRPr="00C710AD">
              <w:rPr>
                <w:rFonts w:asciiTheme="majorBidi" w:eastAsia="Calibri" w:hAnsiTheme="majorBidi" w:cstheme="majorBidi"/>
                <w:color w:val="000000"/>
                <w:rtl/>
              </w:rPr>
              <w:t>, ג' (2015) אבהות הומוסקסואלית בישראל: מצב והיבטים פסיכולוגים-מחקריים עדכניים. כוורת המכללה למנהל, 23, 24-27.</w:t>
            </w:r>
          </w:p>
        </w:tc>
      </w:tr>
      <w:tr w:rsidR="00CD41BC" w:rsidRPr="00CD41BC" w14:paraId="10D2ABF5" w14:textId="77777777" w:rsidTr="00EA789A">
        <w:tc>
          <w:tcPr>
            <w:tcW w:w="999" w:type="dxa"/>
            <w:tcBorders>
              <w:top w:val="single" w:sz="4" w:space="0" w:color="auto"/>
              <w:left w:val="single" w:sz="4" w:space="0" w:color="auto"/>
              <w:bottom w:val="single" w:sz="4" w:space="0" w:color="auto"/>
              <w:right w:val="single" w:sz="4" w:space="0" w:color="auto"/>
            </w:tcBorders>
          </w:tcPr>
          <w:p w14:paraId="6745251F"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Pr>
              <w:t>14</w:t>
            </w:r>
          </w:p>
        </w:tc>
        <w:tc>
          <w:tcPr>
            <w:tcW w:w="2575" w:type="dxa"/>
            <w:tcBorders>
              <w:top w:val="single" w:sz="4" w:space="0" w:color="auto"/>
              <w:left w:val="single" w:sz="4" w:space="0" w:color="auto"/>
              <w:bottom w:val="single" w:sz="4" w:space="0" w:color="auto"/>
              <w:right w:val="single" w:sz="4" w:space="0" w:color="auto"/>
            </w:tcBorders>
          </w:tcPr>
          <w:p w14:paraId="62AE02D5" w14:textId="77777777" w:rsidR="00CD41BC" w:rsidRPr="00C710AD" w:rsidRDefault="00CD41BC" w:rsidP="00CD41BC">
            <w:pPr>
              <w:spacing w:line="360" w:lineRule="auto"/>
              <w:rPr>
                <w:rFonts w:asciiTheme="majorBidi" w:eastAsia="Calibri" w:hAnsiTheme="majorBidi" w:cstheme="majorBidi"/>
                <w:color w:val="000000"/>
              </w:rPr>
            </w:pPr>
            <w:r w:rsidRPr="00C710AD">
              <w:rPr>
                <w:rFonts w:asciiTheme="majorBidi" w:eastAsia="Calibri" w:hAnsiTheme="majorBidi" w:cstheme="majorBidi"/>
                <w:color w:val="000000"/>
                <w:rtl/>
              </w:rPr>
              <w:t xml:space="preserve">מפגש מסכם </w:t>
            </w:r>
          </w:p>
        </w:tc>
        <w:tc>
          <w:tcPr>
            <w:tcW w:w="6371" w:type="dxa"/>
            <w:tcBorders>
              <w:top w:val="single" w:sz="4" w:space="0" w:color="auto"/>
              <w:left w:val="single" w:sz="4" w:space="0" w:color="auto"/>
              <w:bottom w:val="single" w:sz="4" w:space="0" w:color="auto"/>
              <w:right w:val="single" w:sz="4" w:space="0" w:color="auto"/>
            </w:tcBorders>
          </w:tcPr>
          <w:p w14:paraId="48AF86C9" w14:textId="77777777" w:rsidR="00CD41BC" w:rsidRPr="00C710AD" w:rsidRDefault="00CD41BC" w:rsidP="00CD41BC">
            <w:pPr>
              <w:bidi w:val="0"/>
              <w:spacing w:line="360" w:lineRule="auto"/>
              <w:rPr>
                <w:rFonts w:asciiTheme="majorBidi" w:eastAsia="Calibri" w:hAnsiTheme="majorBidi" w:cstheme="majorBidi"/>
                <w:color w:val="000000"/>
                <w:rtl/>
              </w:rPr>
            </w:pPr>
          </w:p>
        </w:tc>
      </w:tr>
    </w:tbl>
    <w:p w14:paraId="7D1B8ECC" w14:textId="77777777" w:rsidR="00CD41BC" w:rsidRPr="00CD41BC" w:rsidRDefault="00CD41BC" w:rsidP="00CD41BC">
      <w:pPr>
        <w:spacing w:after="0"/>
        <w:ind w:left="26"/>
        <w:jc w:val="both"/>
        <w:rPr>
          <w:rFonts w:ascii="Times New Roman" w:eastAsia="Times New Roman" w:hAnsi="Times New Roman" w:cs="Times New Roman"/>
          <w:sz w:val="28"/>
          <w:szCs w:val="28"/>
          <w:rtl/>
        </w:rPr>
      </w:pPr>
    </w:p>
    <w:p w14:paraId="25421C2D" w14:textId="77777777" w:rsidR="00CD41BC" w:rsidRDefault="00CD41BC" w:rsidP="00CD41BC">
      <w:pPr>
        <w:numPr>
          <w:ilvl w:val="0"/>
          <w:numId w:val="3"/>
        </w:numPr>
        <w:spacing w:after="0" w:line="360" w:lineRule="auto"/>
        <w:contextualSpacing/>
        <w:jc w:val="both"/>
        <w:rPr>
          <w:rFonts w:asciiTheme="majorBidi" w:eastAsia="Times New Roman" w:hAnsiTheme="majorBidi" w:cstheme="majorBidi"/>
          <w:sz w:val="26"/>
          <w:szCs w:val="26"/>
        </w:rPr>
      </w:pPr>
      <w:r w:rsidRPr="00576EF4">
        <w:rPr>
          <w:rFonts w:asciiTheme="majorBidi" w:eastAsia="Times New Roman" w:hAnsiTheme="majorBidi" w:cstheme="majorBidi"/>
          <w:b/>
          <w:bCs/>
          <w:sz w:val="26"/>
          <w:szCs w:val="26"/>
          <w:rtl/>
        </w:rPr>
        <w:t>דרישות קדם</w:t>
      </w:r>
      <w:r w:rsidRPr="00C710AD">
        <w:rPr>
          <w:rFonts w:asciiTheme="majorBidi" w:eastAsia="Times New Roman" w:hAnsiTheme="majorBidi" w:cstheme="majorBidi"/>
          <w:sz w:val="26"/>
          <w:szCs w:val="26"/>
          <w:rtl/>
        </w:rPr>
        <w:t xml:space="preserve">: </w:t>
      </w:r>
      <w:r w:rsidR="00C710AD">
        <w:rPr>
          <w:rFonts w:asciiTheme="majorBidi" w:eastAsia="Times New Roman" w:hAnsiTheme="majorBidi" w:cstheme="majorBidi" w:hint="cs"/>
          <w:sz w:val="26"/>
          <w:szCs w:val="26"/>
          <w:rtl/>
        </w:rPr>
        <w:t xml:space="preserve"> </w:t>
      </w:r>
      <w:r w:rsidRPr="00C710AD">
        <w:rPr>
          <w:rFonts w:asciiTheme="majorBidi" w:eastAsia="Times New Roman" w:hAnsiTheme="majorBidi" w:cstheme="majorBidi"/>
          <w:sz w:val="26"/>
          <w:szCs w:val="26"/>
          <w:rtl/>
        </w:rPr>
        <w:t xml:space="preserve">אין </w:t>
      </w:r>
    </w:p>
    <w:p w14:paraId="743FABC2" w14:textId="77777777" w:rsidR="00C710AD" w:rsidRPr="00C710AD" w:rsidRDefault="00C710AD" w:rsidP="00C710AD">
      <w:pPr>
        <w:spacing w:after="0" w:line="360" w:lineRule="auto"/>
        <w:ind w:left="720"/>
        <w:contextualSpacing/>
        <w:jc w:val="both"/>
        <w:rPr>
          <w:rFonts w:asciiTheme="majorBidi" w:eastAsia="Times New Roman" w:hAnsiTheme="majorBidi" w:cstheme="majorBidi"/>
          <w:sz w:val="26"/>
          <w:szCs w:val="26"/>
        </w:rPr>
      </w:pPr>
    </w:p>
    <w:p w14:paraId="49AD2145" w14:textId="77777777" w:rsidR="00CD41BC" w:rsidRPr="00C710AD" w:rsidRDefault="00CD41BC" w:rsidP="00CD41BC">
      <w:pPr>
        <w:numPr>
          <w:ilvl w:val="0"/>
          <w:numId w:val="3"/>
        </w:numPr>
        <w:spacing w:after="0" w:line="360" w:lineRule="auto"/>
        <w:contextualSpacing/>
        <w:jc w:val="both"/>
        <w:rPr>
          <w:rFonts w:asciiTheme="majorBidi" w:eastAsia="Times New Roman" w:hAnsiTheme="majorBidi" w:cstheme="majorBidi"/>
          <w:b/>
          <w:bCs/>
          <w:sz w:val="26"/>
          <w:szCs w:val="26"/>
        </w:rPr>
      </w:pPr>
      <w:r w:rsidRPr="00C710AD">
        <w:rPr>
          <w:rFonts w:asciiTheme="majorBidi" w:eastAsia="Times New Roman" w:hAnsiTheme="majorBidi" w:cstheme="majorBidi"/>
          <w:b/>
          <w:bCs/>
          <w:sz w:val="26"/>
          <w:szCs w:val="26"/>
          <w:rtl/>
        </w:rPr>
        <w:t>חובות ומטלות</w:t>
      </w:r>
    </w:p>
    <w:p w14:paraId="11E22E35" w14:textId="3BCF7671" w:rsidR="00CD41BC" w:rsidRDefault="00CD41BC" w:rsidP="00CD41BC">
      <w:pPr>
        <w:spacing w:after="0" w:line="360" w:lineRule="auto"/>
        <w:ind w:left="720"/>
        <w:contextualSpacing/>
        <w:jc w:val="both"/>
        <w:rPr>
          <w:rFonts w:asciiTheme="majorBidi" w:eastAsia="Times New Roman" w:hAnsiTheme="majorBidi" w:cstheme="majorBidi"/>
          <w:sz w:val="26"/>
          <w:szCs w:val="26"/>
          <w:rtl/>
        </w:rPr>
      </w:pPr>
      <w:r w:rsidRPr="00C710AD">
        <w:rPr>
          <w:rFonts w:asciiTheme="majorBidi" w:eastAsia="Times New Roman" w:hAnsiTheme="majorBidi" w:cstheme="majorBidi"/>
          <w:sz w:val="26"/>
          <w:szCs w:val="26"/>
          <w:rtl/>
        </w:rPr>
        <w:t xml:space="preserve">בקורס זה חובת נוכחות של  80%. כמו כן, יש </w:t>
      </w:r>
      <w:r w:rsidRPr="00C710AD">
        <w:rPr>
          <w:rFonts w:asciiTheme="majorBidi" w:eastAsia="Times New Roman" w:hAnsiTheme="majorBidi" w:cstheme="majorBidi"/>
          <w:sz w:val="26"/>
          <w:szCs w:val="26"/>
          <w:rtl/>
          <w:lang w:val="en-GB"/>
        </w:rPr>
        <w:t>ל</w:t>
      </w:r>
      <w:r w:rsidRPr="00C710AD">
        <w:rPr>
          <w:rFonts w:asciiTheme="majorBidi" w:eastAsia="Times New Roman" w:hAnsiTheme="majorBidi" w:cstheme="majorBidi"/>
          <w:sz w:val="26"/>
          <w:szCs w:val="26"/>
          <w:rtl/>
        </w:rPr>
        <w:t xml:space="preserve">הגיש דף תגובה על </w:t>
      </w:r>
      <w:r w:rsidR="00576EF4">
        <w:rPr>
          <w:rFonts w:asciiTheme="majorBidi" w:eastAsia="Times New Roman" w:hAnsiTheme="majorBidi" w:cstheme="majorBidi" w:hint="cs"/>
          <w:sz w:val="26"/>
          <w:szCs w:val="26"/>
          <w:rtl/>
        </w:rPr>
        <w:t>שני מאמרים המופיעים</w:t>
      </w:r>
      <w:r w:rsidRPr="00C710AD">
        <w:rPr>
          <w:rFonts w:asciiTheme="majorBidi" w:eastAsia="Times New Roman" w:hAnsiTheme="majorBidi" w:cstheme="majorBidi"/>
          <w:sz w:val="26"/>
          <w:szCs w:val="26"/>
          <w:rtl/>
        </w:rPr>
        <w:t xml:space="preserve"> בסילבוס של  הקורס</w:t>
      </w:r>
      <w:r w:rsidR="00576EF4">
        <w:rPr>
          <w:rFonts w:asciiTheme="majorBidi" w:eastAsia="Times New Roman" w:hAnsiTheme="majorBidi" w:cstheme="majorBidi" w:hint="cs"/>
          <w:sz w:val="26"/>
          <w:szCs w:val="26"/>
          <w:rtl/>
        </w:rPr>
        <w:t xml:space="preserve">, להגיש עבודת סיכום קורס (בזוגות) </w:t>
      </w:r>
      <w:r w:rsidRPr="00C710AD">
        <w:rPr>
          <w:rFonts w:asciiTheme="majorBidi" w:eastAsia="Times New Roman" w:hAnsiTheme="majorBidi" w:cstheme="majorBidi"/>
          <w:sz w:val="26"/>
          <w:szCs w:val="26"/>
          <w:rtl/>
        </w:rPr>
        <w:t xml:space="preserve"> ולקחת חלק פעיל בשיעורים. </w:t>
      </w:r>
    </w:p>
    <w:p w14:paraId="20FF93B6" w14:textId="77777777" w:rsidR="00576EF4" w:rsidRDefault="00576EF4" w:rsidP="00CD41BC">
      <w:pPr>
        <w:spacing w:after="0" w:line="360" w:lineRule="auto"/>
        <w:ind w:left="720"/>
        <w:contextualSpacing/>
        <w:jc w:val="both"/>
        <w:rPr>
          <w:rFonts w:asciiTheme="majorBidi" w:eastAsia="Times New Roman" w:hAnsiTheme="majorBidi" w:cstheme="majorBidi"/>
          <w:sz w:val="26"/>
          <w:szCs w:val="26"/>
          <w:rtl/>
        </w:rPr>
      </w:pPr>
    </w:p>
    <w:p w14:paraId="5D808797" w14:textId="77777777" w:rsidR="00CD41BC" w:rsidRPr="00C710AD" w:rsidRDefault="00CD41BC" w:rsidP="00CD41BC">
      <w:pPr>
        <w:numPr>
          <w:ilvl w:val="0"/>
          <w:numId w:val="3"/>
        </w:numPr>
        <w:spacing w:after="0" w:line="360" w:lineRule="auto"/>
        <w:contextualSpacing/>
        <w:jc w:val="both"/>
        <w:rPr>
          <w:rFonts w:asciiTheme="majorBidi" w:eastAsia="Times New Roman" w:hAnsiTheme="majorBidi" w:cstheme="majorBidi"/>
          <w:b/>
          <w:bCs/>
          <w:sz w:val="26"/>
          <w:szCs w:val="26"/>
        </w:rPr>
      </w:pPr>
      <w:r w:rsidRPr="00C710AD">
        <w:rPr>
          <w:rFonts w:asciiTheme="majorBidi" w:eastAsia="Times New Roman" w:hAnsiTheme="majorBidi" w:cstheme="majorBidi"/>
          <w:b/>
          <w:bCs/>
          <w:sz w:val="26"/>
          <w:szCs w:val="26"/>
          <w:rtl/>
        </w:rPr>
        <w:t xml:space="preserve">מרכיבי הציון </w:t>
      </w:r>
    </w:p>
    <w:p w14:paraId="53FF99F7" w14:textId="77777777" w:rsidR="00EA789A" w:rsidRDefault="00CD41BC" w:rsidP="00CD41BC">
      <w:pPr>
        <w:spacing w:after="0" w:line="360" w:lineRule="auto"/>
        <w:ind w:left="720"/>
        <w:contextualSpacing/>
        <w:jc w:val="both"/>
        <w:rPr>
          <w:rFonts w:asciiTheme="majorBidi" w:eastAsia="Times New Roman" w:hAnsiTheme="majorBidi" w:cstheme="majorBidi"/>
          <w:sz w:val="26"/>
          <w:szCs w:val="26"/>
          <w:rtl/>
        </w:rPr>
      </w:pPr>
      <w:r w:rsidRPr="00C710AD">
        <w:rPr>
          <w:rFonts w:asciiTheme="majorBidi" w:eastAsia="Times New Roman" w:hAnsiTheme="majorBidi" w:cstheme="majorBidi"/>
          <w:sz w:val="26"/>
          <w:szCs w:val="26"/>
          <w:rtl/>
        </w:rPr>
        <w:t>השתתפות בשיעורים, 20% על הגשת שני דפי תגובה למאמר</w:t>
      </w:r>
      <w:r w:rsidR="00576EF4">
        <w:rPr>
          <w:rFonts w:asciiTheme="majorBidi" w:eastAsia="Times New Roman" w:hAnsiTheme="majorBidi" w:cstheme="majorBidi" w:hint="cs"/>
          <w:sz w:val="26"/>
          <w:szCs w:val="26"/>
          <w:rtl/>
        </w:rPr>
        <w:t>ים</w:t>
      </w:r>
      <w:r w:rsidRPr="00C710AD">
        <w:rPr>
          <w:rFonts w:asciiTheme="majorBidi" w:eastAsia="Times New Roman" w:hAnsiTheme="majorBidi" w:cstheme="majorBidi"/>
          <w:sz w:val="26"/>
          <w:szCs w:val="26"/>
          <w:rtl/>
        </w:rPr>
        <w:t xml:space="preserve"> מהסילבוס</w:t>
      </w:r>
      <w:r w:rsidR="00576EF4">
        <w:rPr>
          <w:rFonts w:asciiTheme="majorBidi" w:eastAsia="Times New Roman" w:hAnsiTheme="majorBidi" w:cstheme="majorBidi" w:hint="cs"/>
          <w:sz w:val="26"/>
          <w:szCs w:val="26"/>
          <w:rtl/>
        </w:rPr>
        <w:t xml:space="preserve"> (כל מאמר 10%)   </w:t>
      </w:r>
      <w:r w:rsidR="00EA789A">
        <w:rPr>
          <w:rFonts w:asciiTheme="majorBidi" w:eastAsia="Times New Roman" w:hAnsiTheme="majorBidi" w:cstheme="majorBidi" w:hint="cs"/>
          <w:sz w:val="26"/>
          <w:szCs w:val="26"/>
          <w:rtl/>
        </w:rPr>
        <w:t xml:space="preserve">     </w:t>
      </w:r>
    </w:p>
    <w:p w14:paraId="26DEA1F2" w14:textId="154CC3D0" w:rsidR="00CD41BC" w:rsidRDefault="00CD41BC" w:rsidP="00CD41BC">
      <w:pPr>
        <w:spacing w:after="0" w:line="360" w:lineRule="auto"/>
        <w:ind w:left="720"/>
        <w:contextualSpacing/>
        <w:jc w:val="both"/>
        <w:rPr>
          <w:rFonts w:asciiTheme="majorBidi" w:eastAsia="Times New Roman" w:hAnsiTheme="majorBidi" w:cstheme="majorBidi"/>
          <w:sz w:val="26"/>
          <w:szCs w:val="26"/>
          <w:rtl/>
        </w:rPr>
      </w:pPr>
      <w:r w:rsidRPr="00C710AD">
        <w:rPr>
          <w:rFonts w:asciiTheme="majorBidi" w:eastAsia="Times New Roman" w:hAnsiTheme="majorBidi" w:cstheme="majorBidi"/>
          <w:sz w:val="26"/>
          <w:szCs w:val="26"/>
          <w:rtl/>
        </w:rPr>
        <w:t xml:space="preserve">ו  80% על הגשת עבודת סיכום </w:t>
      </w:r>
      <w:r w:rsidR="00576EF4">
        <w:rPr>
          <w:rFonts w:asciiTheme="majorBidi" w:eastAsia="Times New Roman" w:hAnsiTheme="majorBidi" w:cstheme="majorBidi" w:hint="cs"/>
          <w:sz w:val="26"/>
          <w:szCs w:val="26"/>
          <w:rtl/>
        </w:rPr>
        <w:t xml:space="preserve">קורס </w:t>
      </w:r>
      <w:r w:rsidRPr="00C710AD">
        <w:rPr>
          <w:rFonts w:asciiTheme="majorBidi" w:eastAsia="Times New Roman" w:hAnsiTheme="majorBidi" w:cstheme="majorBidi"/>
          <w:sz w:val="26"/>
          <w:szCs w:val="26"/>
          <w:rtl/>
        </w:rPr>
        <w:t xml:space="preserve">בזוגות. </w:t>
      </w:r>
    </w:p>
    <w:p w14:paraId="25DAAC9C" w14:textId="77777777" w:rsidR="00576EF4" w:rsidRDefault="00576EF4" w:rsidP="00CD41BC">
      <w:pPr>
        <w:spacing w:after="0" w:line="360" w:lineRule="auto"/>
        <w:ind w:left="720"/>
        <w:contextualSpacing/>
        <w:jc w:val="both"/>
        <w:rPr>
          <w:rFonts w:asciiTheme="majorBidi" w:eastAsia="Times New Roman" w:hAnsiTheme="majorBidi" w:cstheme="majorBidi"/>
          <w:sz w:val="26"/>
          <w:szCs w:val="26"/>
          <w:rtl/>
        </w:rPr>
      </w:pPr>
    </w:p>
    <w:p w14:paraId="2E7705E2" w14:textId="283A746E" w:rsidR="00576EF4" w:rsidRPr="00576EF4" w:rsidRDefault="00576EF4" w:rsidP="00576EF4">
      <w:pPr>
        <w:pStyle w:val="a8"/>
        <w:numPr>
          <w:ilvl w:val="0"/>
          <w:numId w:val="3"/>
        </w:numPr>
        <w:spacing w:after="0" w:line="360" w:lineRule="auto"/>
        <w:jc w:val="both"/>
        <w:rPr>
          <w:rFonts w:asciiTheme="majorBidi" w:eastAsia="Times New Roman" w:hAnsiTheme="majorBidi" w:cstheme="majorBidi"/>
          <w:b/>
          <w:bCs/>
          <w:sz w:val="26"/>
          <w:szCs w:val="26"/>
        </w:rPr>
      </w:pPr>
      <w:r w:rsidRPr="00576EF4">
        <w:rPr>
          <w:rFonts w:asciiTheme="majorBidi" w:eastAsia="Times New Roman" w:hAnsiTheme="majorBidi" w:cstheme="majorBidi" w:hint="cs"/>
          <w:b/>
          <w:bCs/>
          <w:sz w:val="26"/>
          <w:szCs w:val="26"/>
          <w:rtl/>
        </w:rPr>
        <w:t xml:space="preserve">ביבליוגרפיה </w:t>
      </w:r>
    </w:p>
    <w:p w14:paraId="65917920" w14:textId="55D6A933" w:rsidR="00576EF4" w:rsidRPr="00576EF4" w:rsidRDefault="00576EF4" w:rsidP="00576EF4">
      <w:pPr>
        <w:pStyle w:val="a8"/>
        <w:spacing w:after="0" w:line="360" w:lineRule="auto"/>
        <w:jc w:val="both"/>
        <w:rPr>
          <w:rFonts w:asciiTheme="majorBidi" w:eastAsia="Times New Roman" w:hAnsiTheme="majorBidi" w:cstheme="majorBidi"/>
          <w:sz w:val="26"/>
          <w:szCs w:val="26"/>
          <w:rtl/>
        </w:rPr>
      </w:pPr>
      <w:r>
        <w:rPr>
          <w:rFonts w:asciiTheme="majorBidi" w:eastAsia="Times New Roman" w:hAnsiTheme="majorBidi" w:cstheme="majorBidi" w:hint="cs"/>
          <w:sz w:val="26"/>
          <w:szCs w:val="26"/>
          <w:rtl/>
        </w:rPr>
        <w:t xml:space="preserve">מפורטת בתוכנית </w:t>
      </w:r>
      <w:r w:rsidR="00EA789A">
        <w:rPr>
          <w:rFonts w:asciiTheme="majorBidi" w:eastAsia="Times New Roman" w:hAnsiTheme="majorBidi" w:cstheme="majorBidi" w:hint="cs"/>
          <w:sz w:val="26"/>
          <w:szCs w:val="26"/>
          <w:rtl/>
        </w:rPr>
        <w:t>ההוראה.</w:t>
      </w:r>
    </w:p>
    <w:p w14:paraId="7AD9EC5F" w14:textId="77777777" w:rsidR="00576EF4" w:rsidRPr="00C710AD" w:rsidRDefault="00576EF4" w:rsidP="00CD41BC">
      <w:pPr>
        <w:spacing w:after="0" w:line="360" w:lineRule="auto"/>
        <w:ind w:left="720"/>
        <w:contextualSpacing/>
        <w:jc w:val="both"/>
        <w:rPr>
          <w:rFonts w:asciiTheme="majorBidi" w:eastAsia="Times New Roman" w:hAnsiTheme="majorBidi" w:cstheme="majorBidi"/>
          <w:sz w:val="26"/>
          <w:szCs w:val="26"/>
          <w:rtl/>
        </w:rPr>
      </w:pPr>
    </w:p>
    <w:p w14:paraId="45F77E94" w14:textId="77777777" w:rsidR="00F0681F" w:rsidRDefault="00F0681F"/>
    <w:sectPr w:rsidR="00F0681F" w:rsidSect="00EA789A">
      <w:pgSz w:w="11906" w:h="16838"/>
      <w:pgMar w:top="1304" w:right="1418"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7B75"/>
    <w:multiLevelType w:val="hybridMultilevel"/>
    <w:tmpl w:val="2CE6D696"/>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 w15:restartNumberingAfterBreak="0">
    <w:nsid w:val="729A4E5E"/>
    <w:multiLevelType w:val="hybridMultilevel"/>
    <w:tmpl w:val="69CC526A"/>
    <w:lvl w:ilvl="0" w:tplc="20D4C4EA">
      <w:start w:val="3"/>
      <w:numFmt w:val="hebrew1"/>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C060E"/>
    <w:multiLevelType w:val="hybridMultilevel"/>
    <w:tmpl w:val="CA0A61D6"/>
    <w:lvl w:ilvl="0" w:tplc="04B4C6F2">
      <w:start w:val="1"/>
      <w:numFmt w:val="hebrew1"/>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BC"/>
    <w:rsid w:val="001463DB"/>
    <w:rsid w:val="00576EF4"/>
    <w:rsid w:val="005F6833"/>
    <w:rsid w:val="007F40C8"/>
    <w:rsid w:val="00C710AD"/>
    <w:rsid w:val="00CD41BC"/>
    <w:rsid w:val="00E16DEC"/>
    <w:rsid w:val="00EA34D8"/>
    <w:rsid w:val="00EA7362"/>
    <w:rsid w:val="00EA789A"/>
    <w:rsid w:val="00F068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0FC6"/>
  <w15:docId w15:val="{21EB9630-19FD-4471-B17D-C46DA7A4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CD41BC"/>
    <w:rPr>
      <w:sz w:val="16"/>
      <w:szCs w:val="16"/>
    </w:rPr>
  </w:style>
  <w:style w:type="paragraph" w:styleId="a4">
    <w:name w:val="annotation text"/>
    <w:basedOn w:val="a"/>
    <w:link w:val="a5"/>
    <w:uiPriority w:val="99"/>
    <w:rsid w:val="00CD41BC"/>
    <w:pPr>
      <w:spacing w:after="0" w:line="240" w:lineRule="auto"/>
    </w:pPr>
    <w:rPr>
      <w:rFonts w:ascii="David" w:eastAsia="Times New Roman" w:hAnsi="David" w:cs="David"/>
      <w:sz w:val="20"/>
      <w:szCs w:val="20"/>
    </w:rPr>
  </w:style>
  <w:style w:type="character" w:customStyle="1" w:styleId="a5">
    <w:name w:val="טקסט הערה תו"/>
    <w:basedOn w:val="a0"/>
    <w:link w:val="a4"/>
    <w:uiPriority w:val="99"/>
    <w:rsid w:val="00CD41BC"/>
    <w:rPr>
      <w:rFonts w:ascii="David" w:eastAsia="Times New Roman" w:hAnsi="David" w:cs="David"/>
      <w:sz w:val="20"/>
      <w:szCs w:val="20"/>
    </w:rPr>
  </w:style>
  <w:style w:type="paragraph" w:styleId="a6">
    <w:name w:val="Balloon Text"/>
    <w:basedOn w:val="a"/>
    <w:link w:val="a7"/>
    <w:uiPriority w:val="99"/>
    <w:semiHidden/>
    <w:unhideWhenUsed/>
    <w:rsid w:val="00CD41BC"/>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CD41BC"/>
    <w:rPr>
      <w:rFonts w:ascii="Tahoma" w:hAnsi="Tahoma" w:cs="Tahoma"/>
      <w:sz w:val="16"/>
      <w:szCs w:val="16"/>
    </w:rPr>
  </w:style>
  <w:style w:type="paragraph" w:styleId="a8">
    <w:name w:val="List Paragraph"/>
    <w:basedOn w:val="a"/>
    <w:uiPriority w:val="34"/>
    <w:qFormat/>
    <w:rsid w:val="00576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5176</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אורית קנדל</cp:lastModifiedBy>
  <cp:revision>2</cp:revision>
  <dcterms:created xsi:type="dcterms:W3CDTF">2020-10-05T12:26:00Z</dcterms:created>
  <dcterms:modified xsi:type="dcterms:W3CDTF">2020-10-05T12:26:00Z</dcterms:modified>
</cp:coreProperties>
</file>