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52" w:rsidRPr="003C070F" w:rsidRDefault="00DD686B" w:rsidP="00C32B50">
      <w:pPr>
        <w:spacing w:line="360" w:lineRule="auto"/>
        <w:jc w:val="right"/>
        <w:outlineLvl w:val="0"/>
        <w:rPr>
          <w:rFonts w:ascii="Arial" w:hAnsi="Arial" w:cs="Tahoma"/>
          <w:bCs/>
          <w:color w:val="548DD4"/>
          <w:rtl/>
        </w:rPr>
      </w:pPr>
      <w:r w:rsidRPr="003C070F">
        <w:rPr>
          <w:rFonts w:ascii="Arial" w:hAnsi="Arial" w:cs="Tahoma"/>
          <w:bCs/>
          <w:color w:val="548DD4"/>
          <w:rtl/>
        </w:rPr>
        <w:t>תאריך עדכון:</w:t>
      </w:r>
      <w:r w:rsidR="00CB0752" w:rsidRPr="003C070F">
        <w:rPr>
          <w:rFonts w:ascii="Arial" w:hAnsi="Arial" w:cs="Tahoma"/>
          <w:bCs/>
          <w:color w:val="548DD4"/>
          <w:rtl/>
        </w:rPr>
        <w:t xml:space="preserve"> </w:t>
      </w:r>
      <w:r w:rsidR="00144983">
        <w:rPr>
          <w:rFonts w:ascii="Arial" w:hAnsi="Arial" w:cs="Tahoma" w:hint="cs"/>
          <w:bCs/>
          <w:color w:val="548DD4"/>
          <w:rtl/>
        </w:rPr>
        <w:t>2</w:t>
      </w:r>
      <w:r w:rsidR="00ED45C1">
        <w:rPr>
          <w:rFonts w:ascii="Arial" w:hAnsi="Arial" w:cs="Tahoma" w:hint="cs"/>
          <w:bCs/>
          <w:color w:val="548DD4"/>
          <w:rtl/>
        </w:rPr>
        <w:t>8</w:t>
      </w:r>
      <w:r w:rsidR="005118D0">
        <w:rPr>
          <w:rFonts w:ascii="Arial" w:hAnsi="Arial" w:cs="Tahoma" w:hint="cs"/>
          <w:bCs/>
          <w:color w:val="548DD4"/>
          <w:rtl/>
        </w:rPr>
        <w:t>.</w:t>
      </w:r>
      <w:r w:rsidR="00144983">
        <w:rPr>
          <w:rFonts w:ascii="Arial" w:hAnsi="Arial" w:cs="Tahoma" w:hint="cs"/>
          <w:bCs/>
          <w:color w:val="548DD4"/>
          <w:rtl/>
        </w:rPr>
        <w:t>6</w:t>
      </w:r>
      <w:r w:rsidR="005118D0">
        <w:rPr>
          <w:rFonts w:ascii="Arial" w:hAnsi="Arial" w:cs="Tahoma" w:hint="cs"/>
          <w:bCs/>
          <w:color w:val="548DD4"/>
          <w:rtl/>
        </w:rPr>
        <w:t>.</w:t>
      </w:r>
      <w:r w:rsidR="00ED45C1">
        <w:rPr>
          <w:rFonts w:ascii="Arial" w:hAnsi="Arial" w:cs="Tahoma" w:hint="cs"/>
          <w:bCs/>
          <w:color w:val="548DD4"/>
          <w:rtl/>
        </w:rPr>
        <w:t>20</w:t>
      </w:r>
    </w:p>
    <w:p w:rsidR="00587EEB" w:rsidRPr="003C070F" w:rsidRDefault="00587EEB" w:rsidP="00D668F8">
      <w:pPr>
        <w:spacing w:line="360" w:lineRule="auto"/>
        <w:ind w:left="5040"/>
        <w:rPr>
          <w:rFonts w:ascii="Arial" w:hAnsi="Arial" w:cs="Tahoma"/>
          <w:bCs/>
          <w:color w:val="548DD4"/>
          <w:sz w:val="36"/>
          <w:szCs w:val="36"/>
          <w:rtl/>
        </w:rPr>
      </w:pPr>
      <w:bookmarkStart w:id="0" w:name="_GoBack"/>
      <w:bookmarkEnd w:id="0"/>
    </w:p>
    <w:p w:rsidR="00E81FC2" w:rsidRPr="00E81FC2" w:rsidRDefault="00E81FC2" w:rsidP="006232BD">
      <w:pPr>
        <w:spacing w:line="360" w:lineRule="auto"/>
        <w:jc w:val="center"/>
        <w:outlineLvl w:val="0"/>
        <w:rPr>
          <w:rFonts w:ascii="Arial" w:hAnsi="Arial" w:cs="Tahoma"/>
          <w:bCs/>
          <w:color w:val="548DD4"/>
          <w:sz w:val="32"/>
          <w:szCs w:val="32"/>
          <w:rtl/>
        </w:rPr>
      </w:pPr>
      <w:r>
        <w:rPr>
          <w:rFonts w:ascii="Arial" w:hAnsi="Arial" w:cs="Tahoma" w:hint="cs"/>
          <w:bCs/>
          <w:color w:val="548DD4"/>
          <w:sz w:val="32"/>
          <w:szCs w:val="32"/>
          <w:rtl/>
        </w:rPr>
        <w:t xml:space="preserve"> </w:t>
      </w:r>
      <w:r w:rsidR="00DD686B" w:rsidRPr="00E81FC2">
        <w:rPr>
          <w:rFonts w:ascii="Arial" w:hAnsi="Arial" w:cs="Tahoma"/>
          <w:bCs/>
          <w:color w:val="548DD4"/>
          <w:sz w:val="32"/>
          <w:szCs w:val="32"/>
          <w:rtl/>
        </w:rPr>
        <w:t xml:space="preserve">שם קורס: </w:t>
      </w:r>
      <w:r w:rsidR="005118D0">
        <w:rPr>
          <w:rFonts w:ascii="Arial" w:hAnsi="Arial" w:cs="Tahoma" w:hint="cs"/>
          <w:bCs/>
          <w:color w:val="548DD4"/>
          <w:sz w:val="32"/>
          <w:szCs w:val="32"/>
          <w:rtl/>
        </w:rPr>
        <w:t xml:space="preserve">נערים ונערות </w:t>
      </w:r>
      <w:r w:rsidR="005118D0">
        <w:rPr>
          <w:rFonts w:ascii="Arial" w:hAnsi="Arial" w:cs="Tahoma"/>
          <w:bCs/>
          <w:color w:val="548DD4"/>
          <w:sz w:val="32"/>
          <w:szCs w:val="32"/>
          <w:rtl/>
        </w:rPr>
        <w:t>–</w:t>
      </w:r>
      <w:r w:rsidR="005118D0">
        <w:rPr>
          <w:rFonts w:ascii="Arial" w:hAnsi="Arial" w:cs="Tahoma" w:hint="cs"/>
          <w:bCs/>
          <w:color w:val="548DD4"/>
          <w:sz w:val="32"/>
          <w:szCs w:val="32"/>
          <w:rtl/>
        </w:rPr>
        <w:t xml:space="preserve"> מגדר ומיניות</w:t>
      </w:r>
    </w:p>
    <w:p w:rsidR="00E81FC2" w:rsidRPr="00C32B50" w:rsidRDefault="00E81FC2" w:rsidP="00E81FC2">
      <w:pPr>
        <w:spacing w:line="360" w:lineRule="auto"/>
        <w:jc w:val="center"/>
        <w:rPr>
          <w:rFonts w:ascii="Tahoma" w:hAnsi="Tahoma" w:cs="Tahoma"/>
          <w:b/>
          <w:bCs/>
          <w:color w:val="6297D8"/>
          <w:sz w:val="32"/>
          <w:szCs w:val="32"/>
        </w:rPr>
      </w:pPr>
      <w:r w:rsidRPr="00C32B50">
        <w:rPr>
          <w:rFonts w:ascii="Arial" w:hAnsi="Arial" w:cs="Tahoma" w:hint="cs"/>
          <w:bCs/>
          <w:color w:val="548DD4"/>
          <w:sz w:val="32"/>
          <w:szCs w:val="32"/>
          <w:rtl/>
        </w:rPr>
        <w:t xml:space="preserve">  </w:t>
      </w:r>
      <w:r w:rsidR="007158EF" w:rsidRPr="00C32B50">
        <w:rPr>
          <w:rFonts w:ascii="Tahoma" w:hAnsi="Tahoma" w:cs="Tahoma"/>
          <w:b/>
          <w:bCs/>
          <w:color w:val="6297D8"/>
          <w:sz w:val="32"/>
          <w:szCs w:val="32"/>
        </w:rPr>
        <w:t>Adolescents Boys and Girls - Gender and Sexuality</w:t>
      </w:r>
    </w:p>
    <w:p w:rsidR="00DD686B" w:rsidRPr="00E81FC2" w:rsidRDefault="00E81FC2" w:rsidP="00C32B50">
      <w:pPr>
        <w:spacing w:line="360" w:lineRule="auto"/>
        <w:jc w:val="center"/>
        <w:outlineLvl w:val="0"/>
        <w:rPr>
          <w:rFonts w:ascii="Arial" w:hAnsi="Arial" w:cs="Tahoma"/>
          <w:bCs/>
          <w:color w:val="548DD4"/>
          <w:sz w:val="32"/>
          <w:szCs w:val="32"/>
        </w:rPr>
      </w:pPr>
      <w:r w:rsidRPr="00E81FC2">
        <w:rPr>
          <w:rFonts w:ascii="Arial" w:hAnsi="Arial" w:cs="Tahoma" w:hint="cs"/>
          <w:bCs/>
          <w:color w:val="548DD4"/>
          <w:sz w:val="32"/>
          <w:szCs w:val="32"/>
          <w:rtl/>
        </w:rPr>
        <w:t xml:space="preserve">מספר </w:t>
      </w:r>
      <w:r w:rsidRPr="00C32B50">
        <w:rPr>
          <w:rFonts w:ascii="Arial" w:hAnsi="Arial" w:cs="Tahoma" w:hint="cs"/>
          <w:bCs/>
          <w:color w:val="6297D8"/>
          <w:sz w:val="32"/>
          <w:szCs w:val="32"/>
          <w:rtl/>
        </w:rPr>
        <w:t>קורס</w:t>
      </w:r>
      <w:r w:rsidRPr="00E81FC2">
        <w:rPr>
          <w:rFonts w:ascii="Arial" w:hAnsi="Arial" w:cs="Tahoma" w:hint="cs"/>
          <w:bCs/>
          <w:color w:val="548DD4"/>
          <w:sz w:val="32"/>
          <w:szCs w:val="32"/>
          <w:rtl/>
        </w:rPr>
        <w:t xml:space="preserve">: </w:t>
      </w:r>
      <w:r w:rsidR="00DD686B" w:rsidRPr="00E81FC2">
        <w:rPr>
          <w:rFonts w:ascii="Arial" w:hAnsi="Arial" w:cs="Tahoma"/>
          <w:bCs/>
          <w:color w:val="548DD4"/>
          <w:sz w:val="32"/>
          <w:szCs w:val="32"/>
          <w:rtl/>
        </w:rPr>
        <w:t xml:space="preserve"> </w:t>
      </w:r>
      <w:r w:rsidR="00927F6F" w:rsidRPr="00C32B50">
        <w:rPr>
          <w:rFonts w:ascii="David" w:hAnsi="David" w:cs="Tahoma"/>
          <w:bCs/>
          <w:color w:val="6297D8"/>
          <w:sz w:val="22"/>
          <w:szCs w:val="36"/>
          <w:rtl/>
        </w:rPr>
        <w:t>27-997-01</w:t>
      </w:r>
    </w:p>
    <w:p w:rsidR="00CB0752" w:rsidRPr="00E81FC2" w:rsidRDefault="00CB0752" w:rsidP="00C32B50">
      <w:pPr>
        <w:spacing w:line="360" w:lineRule="auto"/>
        <w:jc w:val="center"/>
        <w:outlineLvl w:val="0"/>
        <w:rPr>
          <w:rFonts w:ascii="Arial" w:hAnsi="Arial" w:cs="Tahoma"/>
          <w:bCs/>
          <w:color w:val="548DD4"/>
          <w:sz w:val="32"/>
          <w:szCs w:val="32"/>
          <w:rtl/>
        </w:rPr>
      </w:pPr>
      <w:r w:rsidRPr="00E81FC2">
        <w:rPr>
          <w:rFonts w:ascii="Arial" w:hAnsi="Arial" w:cs="Tahoma"/>
          <w:bCs/>
          <w:color w:val="548DD4"/>
          <w:sz w:val="32"/>
          <w:szCs w:val="32"/>
          <w:rtl/>
        </w:rPr>
        <w:t>שם המרצה:</w:t>
      </w:r>
      <w:r w:rsidR="005118D0">
        <w:rPr>
          <w:rFonts w:ascii="Arial" w:hAnsi="Arial" w:cs="Tahoma"/>
          <w:bCs/>
          <w:color w:val="548DD4"/>
          <w:sz w:val="32"/>
          <w:szCs w:val="32"/>
        </w:rPr>
        <w:t xml:space="preserve"> </w:t>
      </w:r>
      <w:r w:rsidR="005118D0">
        <w:rPr>
          <w:rFonts w:ascii="Arial" w:hAnsi="Arial" w:cs="Tahoma" w:hint="cs"/>
          <w:bCs/>
          <w:color w:val="548DD4"/>
          <w:sz w:val="32"/>
          <w:szCs w:val="32"/>
          <w:rtl/>
        </w:rPr>
        <w:t xml:space="preserve"> ד"ר ירון שוורץ</w:t>
      </w:r>
    </w:p>
    <w:p w:rsidR="00DD686B" w:rsidRPr="00E81FC2" w:rsidRDefault="00C32B50" w:rsidP="006232BD">
      <w:pPr>
        <w:spacing w:line="360" w:lineRule="auto"/>
        <w:jc w:val="center"/>
        <w:outlineLvl w:val="0"/>
        <w:rPr>
          <w:rFonts w:ascii="Arial" w:hAnsi="Arial" w:cs="Arial"/>
          <w:color w:val="548DD4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548DD4"/>
          <w:sz w:val="28"/>
          <w:szCs w:val="28"/>
          <w:rtl/>
        </w:rPr>
        <w:t xml:space="preserve">    </w:t>
      </w:r>
      <w:r w:rsidR="00DD686B" w:rsidRPr="00E81FC2">
        <w:rPr>
          <w:rFonts w:ascii="Arial" w:hAnsi="Arial" w:cs="Arial"/>
          <w:b/>
          <w:bCs/>
          <w:color w:val="548DD4"/>
          <w:sz w:val="28"/>
          <w:szCs w:val="28"/>
          <w:rtl/>
        </w:rPr>
        <w:t>סוג הקורס:</w:t>
      </w:r>
      <w:r w:rsidR="00DD686B" w:rsidRPr="00E81FC2">
        <w:rPr>
          <w:rFonts w:ascii="Arial" w:hAnsi="Arial" w:cs="Arial"/>
          <w:color w:val="548DD4"/>
          <w:sz w:val="28"/>
          <w:szCs w:val="28"/>
          <w:rtl/>
        </w:rPr>
        <w:t xml:space="preserve"> </w:t>
      </w:r>
      <w:r>
        <w:rPr>
          <w:rFonts w:ascii="Arial" w:hAnsi="Arial" w:cs="Arial" w:hint="cs"/>
          <w:color w:val="548DD4"/>
          <w:sz w:val="28"/>
          <w:szCs w:val="28"/>
          <w:rtl/>
        </w:rPr>
        <w:t>שיעור</w:t>
      </w:r>
    </w:p>
    <w:p w:rsidR="00DD686B" w:rsidRPr="00E81FC2" w:rsidRDefault="00DD686B" w:rsidP="00DD686B">
      <w:pPr>
        <w:spacing w:line="360" w:lineRule="auto"/>
        <w:rPr>
          <w:rFonts w:ascii="Arial" w:hAnsi="Arial" w:cs="Arial"/>
          <w:color w:val="548DD4"/>
          <w:sz w:val="28"/>
          <w:szCs w:val="28"/>
          <w:rtl/>
        </w:rPr>
      </w:pPr>
      <w:r w:rsidRPr="00E81FC2">
        <w:rPr>
          <w:rFonts w:ascii="Arial" w:hAnsi="Arial" w:cs="Arial"/>
          <w:b/>
          <w:bCs/>
          <w:color w:val="548DD4"/>
          <w:sz w:val="28"/>
          <w:szCs w:val="28"/>
          <w:rtl/>
        </w:rPr>
        <w:t>שנת לימודים</w:t>
      </w:r>
      <w:r w:rsidRPr="00E81FC2">
        <w:rPr>
          <w:rFonts w:ascii="Arial" w:hAnsi="Arial" w:cs="Arial"/>
          <w:color w:val="548DD4"/>
          <w:sz w:val="28"/>
          <w:szCs w:val="28"/>
          <w:rtl/>
        </w:rPr>
        <w:t xml:space="preserve">: </w:t>
      </w:r>
      <w:r w:rsidR="005118D0">
        <w:rPr>
          <w:rFonts w:ascii="Arial" w:hAnsi="Arial" w:cs="Arial" w:hint="cs"/>
          <w:color w:val="548DD4"/>
          <w:sz w:val="28"/>
          <w:szCs w:val="28"/>
          <w:rtl/>
        </w:rPr>
        <w:t>תש</w:t>
      </w:r>
      <w:r w:rsidR="00144983">
        <w:rPr>
          <w:rFonts w:ascii="Arial" w:hAnsi="Arial" w:cs="Arial" w:hint="cs"/>
          <w:color w:val="548DD4"/>
          <w:sz w:val="28"/>
          <w:szCs w:val="28"/>
          <w:rtl/>
        </w:rPr>
        <w:t>פ</w:t>
      </w:r>
      <w:r w:rsidR="00ED45C1">
        <w:rPr>
          <w:rFonts w:ascii="Arial" w:hAnsi="Arial" w:cs="Arial" w:hint="cs"/>
          <w:color w:val="548DD4"/>
          <w:sz w:val="28"/>
          <w:szCs w:val="28"/>
          <w:rtl/>
        </w:rPr>
        <w:t>״א</w:t>
      </w:r>
      <w:r w:rsidR="005118D0">
        <w:rPr>
          <w:rFonts w:ascii="Arial" w:hAnsi="Arial" w:cs="Arial"/>
          <w:color w:val="548DD4"/>
          <w:sz w:val="28"/>
          <w:szCs w:val="28"/>
          <w:rtl/>
        </w:rPr>
        <w:t xml:space="preserve">            </w:t>
      </w:r>
      <w:r w:rsidRPr="00E81FC2">
        <w:rPr>
          <w:rFonts w:ascii="Arial" w:hAnsi="Arial" w:cs="Arial"/>
          <w:b/>
          <w:bCs/>
          <w:color w:val="548DD4"/>
          <w:sz w:val="28"/>
          <w:szCs w:val="28"/>
          <w:rtl/>
        </w:rPr>
        <w:t>סמסטר</w:t>
      </w:r>
      <w:r w:rsidR="005118D0">
        <w:rPr>
          <w:rFonts w:ascii="Arial" w:hAnsi="Arial" w:cs="Arial"/>
          <w:color w:val="548DD4"/>
          <w:sz w:val="28"/>
          <w:szCs w:val="28"/>
          <w:rtl/>
        </w:rPr>
        <w:t xml:space="preserve">: </w:t>
      </w:r>
      <w:r w:rsidR="00C32B50">
        <w:rPr>
          <w:rFonts w:ascii="Arial" w:hAnsi="Arial" w:cs="Arial" w:hint="cs"/>
          <w:color w:val="548DD4"/>
          <w:sz w:val="28"/>
          <w:szCs w:val="28"/>
          <w:rtl/>
        </w:rPr>
        <w:t>ב'</w:t>
      </w:r>
      <w:r w:rsidR="005118D0">
        <w:rPr>
          <w:rFonts w:ascii="Arial" w:hAnsi="Arial" w:cs="Arial"/>
          <w:color w:val="548DD4"/>
          <w:sz w:val="28"/>
          <w:szCs w:val="28"/>
          <w:rtl/>
        </w:rPr>
        <w:t xml:space="preserve"> </w:t>
      </w:r>
      <w:r w:rsidRPr="00E81FC2">
        <w:rPr>
          <w:rFonts w:ascii="Arial" w:hAnsi="Arial" w:cs="Arial"/>
          <w:color w:val="548DD4"/>
          <w:sz w:val="28"/>
          <w:szCs w:val="28"/>
          <w:rtl/>
        </w:rPr>
        <w:t xml:space="preserve">                        </w:t>
      </w:r>
      <w:r w:rsidRPr="00E81FC2">
        <w:rPr>
          <w:rFonts w:ascii="Arial" w:hAnsi="Arial" w:cs="Arial"/>
          <w:b/>
          <w:bCs/>
          <w:color w:val="548DD4"/>
          <w:sz w:val="28"/>
          <w:szCs w:val="28"/>
          <w:rtl/>
        </w:rPr>
        <w:t>היקף שעות</w:t>
      </w:r>
      <w:r w:rsidRPr="00E81FC2">
        <w:rPr>
          <w:rFonts w:ascii="Arial" w:hAnsi="Arial" w:cs="Arial"/>
          <w:color w:val="548DD4"/>
          <w:sz w:val="28"/>
          <w:szCs w:val="28"/>
          <w:rtl/>
        </w:rPr>
        <w:t xml:space="preserve">:  </w:t>
      </w:r>
      <w:r w:rsidR="005118D0">
        <w:rPr>
          <w:rFonts w:ascii="Arial" w:hAnsi="Arial" w:cs="Arial" w:hint="cs"/>
          <w:color w:val="548DD4"/>
          <w:sz w:val="28"/>
          <w:szCs w:val="28"/>
          <w:rtl/>
        </w:rPr>
        <w:t>2</w:t>
      </w:r>
    </w:p>
    <w:p w:rsidR="00DD686B" w:rsidRPr="00E81FC2" w:rsidRDefault="00DD686B" w:rsidP="006232BD">
      <w:pPr>
        <w:outlineLvl w:val="0"/>
        <w:rPr>
          <w:rFonts w:ascii="Arial" w:hAnsi="Arial" w:cs="Arial"/>
          <w:color w:val="548DD4"/>
          <w:sz w:val="28"/>
          <w:szCs w:val="28"/>
        </w:rPr>
      </w:pPr>
      <w:r w:rsidRPr="00E81FC2">
        <w:rPr>
          <w:rFonts w:ascii="Arial" w:hAnsi="Arial" w:cs="Arial"/>
          <w:b/>
          <w:bCs/>
          <w:color w:val="548DD4"/>
          <w:sz w:val="28"/>
          <w:szCs w:val="28"/>
          <w:rtl/>
        </w:rPr>
        <w:t xml:space="preserve"> אתר הקורס באינטרנט:</w:t>
      </w:r>
      <w:r w:rsidRPr="00E81FC2">
        <w:rPr>
          <w:rFonts w:ascii="Arial" w:hAnsi="Arial" w:cs="Arial"/>
          <w:color w:val="548DD4"/>
          <w:sz w:val="28"/>
          <w:szCs w:val="28"/>
          <w:rtl/>
        </w:rPr>
        <w:t xml:space="preserve"> </w:t>
      </w:r>
      <w:hyperlink r:id="rId7" w:history="1">
        <w:r w:rsidR="005118D0" w:rsidRPr="003253F8">
          <w:rPr>
            <w:rStyle w:val="Hyperlink"/>
            <w:rFonts w:ascii="David" w:hAnsi="David" w:cs="Arial"/>
            <w:sz w:val="22"/>
          </w:rPr>
          <w:t>http://lemida.biu.ac.il/course/view.php?id=20385</w:t>
        </w:r>
      </w:hyperlink>
      <w:r w:rsidR="005118D0">
        <w:rPr>
          <w:rFonts w:ascii="Arial" w:hAnsi="Arial" w:cs="Arial" w:hint="cs"/>
          <w:color w:val="548DD4"/>
          <w:sz w:val="28"/>
          <w:szCs w:val="28"/>
          <w:rtl/>
        </w:rPr>
        <w:t xml:space="preserve"> </w:t>
      </w:r>
      <w:r w:rsidRPr="00E81FC2">
        <w:rPr>
          <w:rFonts w:ascii="Arial" w:hAnsi="Arial" w:cs="Arial"/>
          <w:color w:val="548DD4"/>
          <w:sz w:val="28"/>
          <w:szCs w:val="28"/>
          <w:rtl/>
        </w:rPr>
        <w:t xml:space="preserve">          </w:t>
      </w:r>
    </w:p>
    <w:p w:rsidR="00DD686B" w:rsidRPr="00E81FC2" w:rsidRDefault="00DD686B" w:rsidP="00D668F8">
      <w:pPr>
        <w:spacing w:line="360" w:lineRule="auto"/>
        <w:rPr>
          <w:sz w:val="28"/>
          <w:szCs w:val="28"/>
          <w:rtl/>
        </w:rPr>
      </w:pPr>
    </w:p>
    <w:p w:rsidR="001B302D" w:rsidRPr="003C070F" w:rsidRDefault="007762FE" w:rsidP="006232BD">
      <w:pPr>
        <w:spacing w:line="360" w:lineRule="auto"/>
        <w:ind w:left="26"/>
        <w:outlineLvl w:val="0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 xml:space="preserve">א. </w:t>
      </w:r>
      <w:r w:rsidR="00DD686B" w:rsidRPr="003C070F">
        <w:rPr>
          <w:b/>
          <w:bCs/>
          <w:sz w:val="28"/>
          <w:szCs w:val="28"/>
          <w:rtl/>
        </w:rPr>
        <w:t>מטרות הקורס</w:t>
      </w:r>
      <w:r w:rsidR="009A208E" w:rsidRPr="003C070F">
        <w:rPr>
          <w:b/>
          <w:bCs/>
          <w:sz w:val="28"/>
          <w:szCs w:val="28"/>
          <w:rtl/>
        </w:rPr>
        <w:t xml:space="preserve"> ותוצרי למידה</w:t>
      </w:r>
      <w:r w:rsidR="00DD686B" w:rsidRPr="003C070F">
        <w:rPr>
          <w:b/>
          <w:bCs/>
          <w:sz w:val="28"/>
          <w:szCs w:val="28"/>
          <w:rtl/>
        </w:rPr>
        <w:t xml:space="preserve"> (מטרות על / מטרות ספציפיות):</w:t>
      </w:r>
    </w:p>
    <w:p w:rsidR="005118D0" w:rsidRPr="002959D2" w:rsidRDefault="005118D0" w:rsidP="005118D0">
      <w:pPr>
        <w:pStyle w:val="aa"/>
        <w:spacing w:line="240" w:lineRule="auto"/>
        <w:ind w:left="386"/>
        <w:rPr>
          <w:rFonts w:eastAsia="Times New Roman" w:cs="Arial"/>
          <w:rtl/>
        </w:rPr>
      </w:pPr>
      <w:r>
        <w:rPr>
          <w:rFonts w:eastAsia="Times New Roman" w:cs="Arial" w:hint="cs"/>
          <w:rtl/>
        </w:rPr>
        <w:t>מטרת קורס זה היא היכרות עם תחום המחקר החדש והייחודי של חינוך נערים ונערות להתנהגו</w:t>
      </w:r>
      <w:r w:rsidR="00ED45C1">
        <w:rPr>
          <w:rFonts w:eastAsia="Times New Roman" w:cs="Arial" w:hint="cs"/>
          <w:rtl/>
        </w:rPr>
        <w:t>יו</w:t>
      </w:r>
      <w:r>
        <w:rPr>
          <w:rFonts w:eastAsia="Times New Roman" w:cs="Arial" w:hint="cs"/>
          <w:rtl/>
        </w:rPr>
        <w:t>ת מיני</w:t>
      </w:r>
      <w:r w:rsidR="00ED45C1">
        <w:rPr>
          <w:rFonts w:eastAsia="Times New Roman" w:cs="Arial" w:hint="cs"/>
          <w:rtl/>
        </w:rPr>
        <w:t>ו</w:t>
      </w:r>
      <w:r>
        <w:rPr>
          <w:rFonts w:eastAsia="Times New Roman" w:cs="Arial" w:hint="cs"/>
          <w:rtl/>
        </w:rPr>
        <w:t>ת ומגדרי</w:t>
      </w:r>
      <w:r w:rsidR="00ED45C1">
        <w:rPr>
          <w:rFonts w:eastAsia="Times New Roman" w:cs="Arial" w:hint="cs"/>
          <w:rtl/>
        </w:rPr>
        <w:t>ו</w:t>
      </w:r>
      <w:r>
        <w:rPr>
          <w:rFonts w:eastAsia="Times New Roman" w:cs="Arial" w:hint="cs"/>
          <w:rtl/>
        </w:rPr>
        <w:t>ת בריא</w:t>
      </w:r>
      <w:r w:rsidR="00ED45C1">
        <w:rPr>
          <w:rFonts w:eastAsia="Times New Roman" w:cs="Arial" w:hint="cs"/>
          <w:rtl/>
        </w:rPr>
        <w:t>ות</w:t>
      </w:r>
      <w:r>
        <w:rPr>
          <w:rFonts w:eastAsia="Times New Roman" w:cs="Arial" w:hint="cs"/>
          <w:rtl/>
        </w:rPr>
        <w:t xml:space="preserve"> ובטוח</w:t>
      </w:r>
      <w:r w:rsidR="00ED45C1">
        <w:rPr>
          <w:rFonts w:eastAsia="Times New Roman" w:cs="Arial" w:hint="cs"/>
          <w:rtl/>
        </w:rPr>
        <w:t>ות</w:t>
      </w:r>
      <w:r>
        <w:rPr>
          <w:rFonts w:eastAsia="Times New Roman" w:cs="Arial" w:hint="cs"/>
          <w:rtl/>
        </w:rPr>
        <w:t xml:space="preserve">. בקורס יחשפו הסטודנטיות/ים לגישות עדכניות תיאורטיות, ביקורתיות ופרקטיות לתחום המחקר </w:t>
      </w:r>
      <w:r w:rsidR="00ED45C1">
        <w:rPr>
          <w:rFonts w:eastAsia="Times New Roman" w:cs="Arial" w:hint="cs"/>
          <w:rtl/>
        </w:rPr>
        <w:t xml:space="preserve">זה </w:t>
      </w:r>
      <w:r>
        <w:rPr>
          <w:rFonts w:eastAsia="Times New Roman" w:cs="Arial" w:hint="cs"/>
          <w:rtl/>
        </w:rPr>
        <w:t>ו</w:t>
      </w:r>
      <w:r w:rsidR="00ED45C1">
        <w:rPr>
          <w:rFonts w:eastAsia="Times New Roman" w:cs="Arial" w:hint="cs"/>
          <w:rtl/>
        </w:rPr>
        <w:t xml:space="preserve">ייבחנו </w:t>
      </w:r>
      <w:r>
        <w:rPr>
          <w:rFonts w:eastAsia="Times New Roman" w:cs="Arial" w:hint="cs"/>
          <w:rtl/>
        </w:rPr>
        <w:t>בהקשרים סוציולוגים כיצד מתפתחת התנהגו</w:t>
      </w:r>
      <w:r w:rsidR="00ED45C1">
        <w:rPr>
          <w:rFonts w:eastAsia="Times New Roman" w:cs="Arial" w:hint="cs"/>
          <w:rtl/>
        </w:rPr>
        <w:t>יו</w:t>
      </w:r>
      <w:r>
        <w:rPr>
          <w:rFonts w:eastAsia="Times New Roman" w:cs="Arial" w:hint="cs"/>
          <w:rtl/>
        </w:rPr>
        <w:t>ת מיני</w:t>
      </w:r>
      <w:r w:rsidR="00ED45C1">
        <w:rPr>
          <w:rFonts w:eastAsia="Times New Roman" w:cs="Arial" w:hint="cs"/>
          <w:rtl/>
        </w:rPr>
        <w:t>ו</w:t>
      </w:r>
      <w:r>
        <w:rPr>
          <w:rFonts w:eastAsia="Times New Roman" w:cs="Arial" w:hint="cs"/>
          <w:rtl/>
        </w:rPr>
        <w:t>ת ומהן השפעותיה</w:t>
      </w:r>
      <w:r w:rsidR="00ED45C1">
        <w:rPr>
          <w:rFonts w:eastAsia="Times New Roman" w:cs="Arial" w:hint="cs"/>
          <w:rtl/>
        </w:rPr>
        <w:t>ן</w:t>
      </w:r>
      <w:r>
        <w:rPr>
          <w:rFonts w:eastAsia="Times New Roman" w:cs="Arial" w:hint="cs"/>
          <w:rtl/>
        </w:rPr>
        <w:t xml:space="preserve"> </w:t>
      </w:r>
      <w:r w:rsidR="00ED45C1">
        <w:rPr>
          <w:rFonts w:eastAsia="Times New Roman" w:cs="Arial" w:hint="cs"/>
          <w:rtl/>
        </w:rPr>
        <w:t>ב</w:t>
      </w:r>
      <w:r>
        <w:rPr>
          <w:rFonts w:eastAsia="Times New Roman" w:cs="Arial" w:hint="cs"/>
          <w:rtl/>
        </w:rPr>
        <w:t xml:space="preserve">המשך החיים הבוגרים. </w:t>
      </w:r>
    </w:p>
    <w:p w:rsidR="009263FA" w:rsidRPr="003C070F" w:rsidRDefault="009263FA" w:rsidP="00DD686B">
      <w:pPr>
        <w:ind w:left="26"/>
        <w:rPr>
          <w:b/>
          <w:bCs/>
          <w:sz w:val="28"/>
          <w:szCs w:val="28"/>
          <w:rtl/>
        </w:rPr>
      </w:pPr>
    </w:p>
    <w:p w:rsidR="009A208E" w:rsidRPr="003C070F" w:rsidRDefault="00DD686B" w:rsidP="006232BD">
      <w:pPr>
        <w:spacing w:line="360" w:lineRule="auto"/>
        <w:ind w:left="26"/>
        <w:outlineLvl w:val="0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ב. תוכן הקורס:</w:t>
      </w:r>
    </w:p>
    <w:p w:rsidR="005118D0" w:rsidRPr="005118D0" w:rsidRDefault="005118D0" w:rsidP="005118D0">
      <w:pPr>
        <w:pStyle w:val="aa"/>
        <w:spacing w:line="240" w:lineRule="auto"/>
        <w:ind w:left="386"/>
        <w:rPr>
          <w:rFonts w:ascii="Calibri" w:hAnsi="Calibri" w:cs="Arial"/>
        </w:rPr>
      </w:pPr>
      <w:r>
        <w:rPr>
          <w:rFonts w:cs="Arial" w:hint="cs"/>
          <w:rtl/>
        </w:rPr>
        <w:t>בחינת</w:t>
      </w:r>
      <w:r w:rsidRPr="007216C0">
        <w:rPr>
          <w:rFonts w:cs="Arial" w:hint="cs"/>
          <w:rtl/>
        </w:rPr>
        <w:t xml:space="preserve"> חייהם </w:t>
      </w:r>
      <w:r>
        <w:rPr>
          <w:rFonts w:cs="Arial" w:hint="cs"/>
          <w:rtl/>
        </w:rPr>
        <w:t xml:space="preserve">האישיים-אינטימיים </w:t>
      </w:r>
      <w:r w:rsidRPr="007216C0">
        <w:rPr>
          <w:rFonts w:cs="Arial" w:hint="cs"/>
          <w:rtl/>
        </w:rPr>
        <w:t>של נערים ונערות חושפת עולם רווי במצוקות וקשיים</w:t>
      </w:r>
      <w:r>
        <w:rPr>
          <w:rFonts w:cs="Arial" w:hint="cs"/>
          <w:rtl/>
        </w:rPr>
        <w:t>,</w:t>
      </w:r>
      <w:r w:rsidRPr="007216C0">
        <w:rPr>
          <w:rFonts w:cs="Arial" w:hint="cs"/>
          <w:rtl/>
        </w:rPr>
        <w:t xml:space="preserve"> אשר עומדים בסתירה מול התמורות הרבות שחלו בתפיסה החברתית-מגדרית</w:t>
      </w:r>
      <w:r>
        <w:rPr>
          <w:rFonts w:cs="Arial" w:hint="cs"/>
          <w:rtl/>
        </w:rPr>
        <w:t>,</w:t>
      </w:r>
      <w:r w:rsidRPr="007216C0">
        <w:rPr>
          <w:rFonts w:cs="Arial" w:hint="cs"/>
          <w:rtl/>
        </w:rPr>
        <w:t xml:space="preserve"> מאז חדר הפמיניזם לזירה הציבורית והפוליטית. </w:t>
      </w:r>
    </w:p>
    <w:p w:rsidR="005F021C" w:rsidRDefault="005118D0" w:rsidP="00ED45C1">
      <w:pPr>
        <w:pStyle w:val="aa"/>
        <w:spacing w:line="240" w:lineRule="auto"/>
        <w:ind w:left="386"/>
        <w:rPr>
          <w:rFonts w:cs="Arial"/>
          <w:rtl/>
        </w:rPr>
      </w:pPr>
      <w:r>
        <w:rPr>
          <w:rFonts w:cs="Arial" w:hint="cs"/>
          <w:rtl/>
        </w:rPr>
        <w:t xml:space="preserve">נראה כי בזירה המשפחתית והחינוכית עדיין נוכחות ובולטות השפעות מסורתיות אשר אינן מאפשרות מתן חינוך מיני </w:t>
      </w:r>
      <w:r w:rsidR="00ED45C1">
        <w:rPr>
          <w:rFonts w:cs="Arial" w:hint="cs"/>
          <w:rtl/>
        </w:rPr>
        <w:t xml:space="preserve">מיטבי </w:t>
      </w:r>
      <w:r>
        <w:rPr>
          <w:rFonts w:cs="Arial" w:hint="cs"/>
          <w:rtl/>
        </w:rPr>
        <w:t>הן לנערים והן לנערות. כבר מגיל מוקדם מגלים הבנים והבנות כי הם חיים תחת שיחים מיניים שונים אשר משמרים הבדלים משמעותיים בין המגדרים.</w:t>
      </w:r>
      <w:r w:rsidR="00ED45C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נערות מחונכות לחיות תחת תחושת איום תמידית מפני </w:t>
      </w:r>
      <w:r w:rsidRPr="007216C0">
        <w:rPr>
          <w:rFonts w:cs="Arial" w:hint="cs"/>
          <w:rtl/>
        </w:rPr>
        <w:t>הגברים</w:t>
      </w:r>
      <w:r>
        <w:rPr>
          <w:rFonts w:cs="Arial" w:hint="cs"/>
          <w:rtl/>
        </w:rPr>
        <w:t xml:space="preserve"> או הנערים</w:t>
      </w:r>
      <w:r w:rsidRPr="007216C0">
        <w:rPr>
          <w:rFonts w:cs="Arial" w:hint="cs"/>
          <w:rtl/>
        </w:rPr>
        <w:t xml:space="preserve"> הסובבים אותן,</w:t>
      </w:r>
      <w:r>
        <w:rPr>
          <w:rFonts w:cs="Arial" w:hint="cs"/>
          <w:rtl/>
        </w:rPr>
        <w:t xml:space="preserve"> בזמן שנערים מקבלים </w:t>
      </w:r>
      <w:r w:rsidR="00ED45C1">
        <w:rPr>
          <w:rFonts w:cs="Arial" w:hint="cs"/>
          <w:rtl/>
        </w:rPr>
        <w:t>אסופה</w:t>
      </w:r>
      <w:r>
        <w:rPr>
          <w:rFonts w:cs="Arial" w:hint="cs"/>
          <w:rtl/>
        </w:rPr>
        <w:t xml:space="preserve"> של מסרים סותרים בנוגע להתנהגות המינית הראויה והרצויה שהם אמורים לנקוט בה. </w:t>
      </w:r>
      <w:r w:rsidR="00ED45C1">
        <w:rPr>
          <w:rFonts w:cs="Arial" w:hint="cs"/>
          <w:rtl/>
        </w:rPr>
        <w:t xml:space="preserve">בנוסף, </w:t>
      </w:r>
      <w:r w:rsidR="005F021C">
        <w:rPr>
          <w:rFonts w:cs="Arial" w:hint="cs"/>
          <w:rtl/>
        </w:rPr>
        <w:t>בני נוער</w:t>
      </w:r>
      <w:r w:rsidR="00ED45C1">
        <w:rPr>
          <w:rFonts w:cs="Arial" w:hint="cs"/>
          <w:rtl/>
        </w:rPr>
        <w:t xml:space="preserve"> כמעט</w:t>
      </w:r>
      <w:r w:rsidR="005F021C">
        <w:rPr>
          <w:rFonts w:cs="Arial" w:hint="cs"/>
          <w:rtl/>
        </w:rPr>
        <w:t xml:space="preserve"> </w:t>
      </w:r>
      <w:r w:rsidR="00ED45C1">
        <w:rPr>
          <w:rFonts w:cs="Arial" w:hint="cs"/>
          <w:rtl/>
        </w:rPr>
        <w:t>ו</w:t>
      </w:r>
      <w:r w:rsidR="005F021C">
        <w:rPr>
          <w:rFonts w:cs="Arial" w:hint="cs"/>
          <w:rtl/>
        </w:rPr>
        <w:t xml:space="preserve">אינם לומדים להתמודד עם זהות </w:t>
      </w:r>
      <w:proofErr w:type="spellStart"/>
      <w:r w:rsidR="005F021C">
        <w:rPr>
          <w:rFonts w:cs="Arial" w:hint="cs"/>
          <w:rtl/>
        </w:rPr>
        <w:t>להט"בית</w:t>
      </w:r>
      <w:proofErr w:type="spellEnd"/>
      <w:r w:rsidR="005F021C">
        <w:rPr>
          <w:rFonts w:cs="Arial" w:hint="cs"/>
          <w:rtl/>
        </w:rPr>
        <w:t>, לסנן תכנים ברשת החברתית, להתייחס בצורה ביקורתית לפורנוגרפיה</w:t>
      </w:r>
      <w:r w:rsidR="00ED45C1">
        <w:rPr>
          <w:rFonts w:cs="Arial" w:hint="cs"/>
          <w:rtl/>
        </w:rPr>
        <w:t>, להבין את השיח החדש על החפצה והסכמה</w:t>
      </w:r>
      <w:r w:rsidR="005F021C">
        <w:rPr>
          <w:rFonts w:cs="Arial" w:hint="cs"/>
          <w:rtl/>
        </w:rPr>
        <w:t xml:space="preserve"> ו</w:t>
      </w:r>
      <w:r w:rsidR="00ED45C1">
        <w:rPr>
          <w:rFonts w:cs="Arial" w:hint="cs"/>
          <w:rtl/>
        </w:rPr>
        <w:t xml:space="preserve">מעבר לכל אלו הם עדיין לא זוכים </w:t>
      </w:r>
      <w:r w:rsidR="005F021C">
        <w:rPr>
          <w:rFonts w:cs="Arial" w:hint="cs"/>
          <w:rtl/>
        </w:rPr>
        <w:t>להכשרה הדרושה בנוגע ל</w:t>
      </w:r>
      <w:r w:rsidR="00ED45C1">
        <w:rPr>
          <w:rFonts w:cs="Arial" w:hint="cs"/>
          <w:rtl/>
        </w:rPr>
        <w:t>שימוש ב</w:t>
      </w:r>
      <w:r w:rsidR="005F021C">
        <w:rPr>
          <w:rFonts w:cs="Arial" w:hint="cs"/>
          <w:rtl/>
        </w:rPr>
        <w:t>אמצעי מניעה ו</w:t>
      </w:r>
      <w:r w:rsidR="00ED45C1">
        <w:rPr>
          <w:rFonts w:cs="Arial" w:hint="cs"/>
          <w:rtl/>
        </w:rPr>
        <w:t>הימנעות מ</w:t>
      </w:r>
      <w:r w:rsidR="005F021C">
        <w:rPr>
          <w:rFonts w:cs="Arial" w:hint="cs"/>
          <w:rtl/>
        </w:rPr>
        <w:t xml:space="preserve">מחלות מין. </w:t>
      </w:r>
      <w:r w:rsidR="00ED45C1">
        <w:rPr>
          <w:rFonts w:cs="Arial" w:hint="cs"/>
          <w:rtl/>
        </w:rPr>
        <w:t xml:space="preserve"> </w:t>
      </w:r>
    </w:p>
    <w:p w:rsidR="00ED45C1" w:rsidRDefault="005118D0" w:rsidP="005118D0">
      <w:pPr>
        <w:pStyle w:val="aa"/>
        <w:spacing w:line="240" w:lineRule="auto"/>
        <w:ind w:left="386"/>
        <w:rPr>
          <w:rFonts w:cs="Arial"/>
          <w:rtl/>
        </w:rPr>
      </w:pPr>
      <w:r>
        <w:rPr>
          <w:rFonts w:cs="Arial" w:hint="cs"/>
          <w:rtl/>
        </w:rPr>
        <w:t xml:space="preserve">בקורס </w:t>
      </w:r>
      <w:r w:rsidRPr="007216C0">
        <w:rPr>
          <w:rFonts w:cs="Arial" w:hint="cs"/>
          <w:rtl/>
        </w:rPr>
        <w:t>ננתח מחקרים עכשוויים המציגים קשר הכרחי בין הדרך שבה מתעצבת הזהות המינית והמגדרית בקרב נערים ונערות,</w:t>
      </w:r>
      <w:r w:rsidR="005F021C">
        <w:rPr>
          <w:rFonts w:cs="Arial" w:hint="cs"/>
          <w:rtl/>
        </w:rPr>
        <w:t xml:space="preserve"> לבין ההשפעה של החברה הקרובה אליהם: קבוצת השווים, ההורי</w:t>
      </w:r>
      <w:r w:rsidR="00ED45C1">
        <w:rPr>
          <w:rFonts w:cs="Arial" w:hint="cs"/>
          <w:rtl/>
        </w:rPr>
        <w:t>ם ו</w:t>
      </w:r>
      <w:r w:rsidR="005F021C">
        <w:rPr>
          <w:rFonts w:cs="Arial" w:hint="cs"/>
          <w:rtl/>
        </w:rPr>
        <w:t>מערכת החינוך</w:t>
      </w:r>
      <w:r w:rsidRPr="007216C0">
        <w:rPr>
          <w:rFonts w:cs="Arial" w:hint="cs"/>
          <w:rtl/>
        </w:rPr>
        <w:t>.</w:t>
      </w:r>
      <w:r w:rsidR="00ED45C1">
        <w:rPr>
          <w:rFonts w:cs="Arial" w:hint="cs"/>
          <w:rtl/>
        </w:rPr>
        <w:t xml:space="preserve"> בנוסף ניתן דגש למגוון המחקרים שנכתבו בשנים האחרונות ביחס להשפעות המדיה, כלומר:</w:t>
      </w:r>
      <w:r w:rsidR="00ED45C1">
        <w:rPr>
          <w:rFonts w:cs="Arial" w:hint="cs"/>
        </w:rPr>
        <w:t xml:space="preserve"> </w:t>
      </w:r>
      <w:r w:rsidR="00ED45C1">
        <w:rPr>
          <w:rFonts w:cs="Arial" w:hint="cs"/>
          <w:rtl/>
        </w:rPr>
        <w:t xml:space="preserve">האינטרנט, הרשתות החברתיות, הטלפונים החכמים וכו׳ על ההתנהגויות המיניות של בני הנוער. כמו-כן, </w:t>
      </w:r>
      <w:r w:rsidRPr="007216C0">
        <w:rPr>
          <w:rFonts w:cs="Arial" w:hint="cs"/>
          <w:rtl/>
        </w:rPr>
        <w:t xml:space="preserve">נעסוק </w:t>
      </w:r>
      <w:r w:rsidR="00ED45C1">
        <w:rPr>
          <w:rFonts w:cs="Arial" w:hint="cs"/>
          <w:rtl/>
        </w:rPr>
        <w:t>בהיבטים החברתיים-מיניים</w:t>
      </w:r>
      <w:r w:rsidRPr="007216C0">
        <w:rPr>
          <w:rFonts w:cs="Arial" w:hint="cs"/>
          <w:rtl/>
        </w:rPr>
        <w:t xml:space="preserve"> </w:t>
      </w:r>
      <w:r w:rsidR="00ED45C1">
        <w:rPr>
          <w:rFonts w:cs="Arial" w:hint="cs"/>
          <w:rtl/>
        </w:rPr>
        <w:t xml:space="preserve">של </w:t>
      </w:r>
      <w:r w:rsidRPr="007216C0">
        <w:rPr>
          <w:rFonts w:cs="Arial" w:hint="cs"/>
          <w:rtl/>
        </w:rPr>
        <w:t xml:space="preserve">משברי גיל ההתבגרות, </w:t>
      </w:r>
      <w:r w:rsidR="00ED45C1">
        <w:rPr>
          <w:rFonts w:cs="Arial" w:hint="cs"/>
          <w:rtl/>
        </w:rPr>
        <w:t>ה</w:t>
      </w:r>
      <w:r w:rsidRPr="007216C0">
        <w:rPr>
          <w:rFonts w:cs="Arial" w:hint="cs"/>
          <w:rtl/>
        </w:rPr>
        <w:t xml:space="preserve">יחס לגוף ולמראה חיצוני, </w:t>
      </w:r>
      <w:r w:rsidR="00ED45C1">
        <w:rPr>
          <w:rFonts w:cs="Arial" w:hint="cs"/>
          <w:rtl/>
        </w:rPr>
        <w:t>ו</w:t>
      </w:r>
      <w:r w:rsidRPr="007216C0">
        <w:rPr>
          <w:rFonts w:cs="Arial" w:hint="cs"/>
          <w:rtl/>
        </w:rPr>
        <w:t>יחסי כוח</w:t>
      </w:r>
      <w:r w:rsidR="00ED45C1">
        <w:rPr>
          <w:rFonts w:cs="Arial" w:hint="cs"/>
          <w:rtl/>
        </w:rPr>
        <w:t xml:space="preserve">. </w:t>
      </w:r>
    </w:p>
    <w:p w:rsidR="005118D0" w:rsidRPr="007216C0" w:rsidRDefault="00ED45C1" w:rsidP="005118D0">
      <w:pPr>
        <w:pStyle w:val="aa"/>
        <w:spacing w:line="240" w:lineRule="auto"/>
        <w:ind w:left="386"/>
        <w:rPr>
          <w:rFonts w:eastAsia="Times New Roman" w:cs="Arial"/>
          <w:rtl/>
        </w:rPr>
      </w:pPr>
      <w:r>
        <w:rPr>
          <w:rFonts w:cs="Arial" w:hint="cs"/>
          <w:rtl/>
        </w:rPr>
        <w:t>את החלק האחרון של הקורס נקדיש ל</w:t>
      </w:r>
      <w:r w:rsidR="005118D0" w:rsidRPr="007216C0">
        <w:rPr>
          <w:rFonts w:cs="Arial" w:hint="cs"/>
          <w:rtl/>
        </w:rPr>
        <w:t xml:space="preserve">ניסיונות שונים </w:t>
      </w:r>
      <w:r>
        <w:rPr>
          <w:rFonts w:cs="Arial" w:hint="cs"/>
          <w:rtl/>
        </w:rPr>
        <w:t xml:space="preserve">במערכת החינוך ומחוצה לה, </w:t>
      </w:r>
      <w:r w:rsidR="005118D0" w:rsidRPr="007216C0">
        <w:rPr>
          <w:rFonts w:cs="Arial" w:hint="cs"/>
          <w:rtl/>
        </w:rPr>
        <w:t xml:space="preserve">לייצר עבור בני נוער חוויה מגדרית שוויונית. </w:t>
      </w:r>
    </w:p>
    <w:p w:rsidR="0064775D" w:rsidRPr="003C070F" w:rsidRDefault="0064775D" w:rsidP="0064775D">
      <w:pPr>
        <w:jc w:val="both"/>
        <w:rPr>
          <w:sz w:val="28"/>
          <w:szCs w:val="28"/>
          <w:rtl/>
        </w:rPr>
      </w:pPr>
    </w:p>
    <w:p w:rsidR="005F021C" w:rsidRDefault="005F021C" w:rsidP="006232BD">
      <w:pPr>
        <w:ind w:left="26"/>
        <w:outlineLvl w:val="0"/>
        <w:rPr>
          <w:rFonts w:ascii="David" w:hAnsi="David" w:cs="Arial"/>
          <w:sz w:val="22"/>
          <w:rtl/>
        </w:rPr>
      </w:pPr>
      <w:r w:rsidRPr="007216C0">
        <w:rPr>
          <w:rFonts w:ascii="David" w:hAnsi="David" w:cs="Arial"/>
          <w:b/>
          <w:bCs/>
          <w:sz w:val="22"/>
          <w:szCs w:val="26"/>
          <w:rtl/>
        </w:rPr>
        <w:lastRenderedPageBreak/>
        <w:t>מהלך השיעורים:</w:t>
      </w:r>
      <w:r>
        <w:rPr>
          <w:rFonts w:ascii="David" w:hAnsi="David" w:cs="Arial"/>
          <w:sz w:val="22"/>
          <w:rtl/>
        </w:rPr>
        <w:t xml:space="preserve"> </w:t>
      </w:r>
    </w:p>
    <w:p w:rsidR="005F021C" w:rsidRPr="007216C0" w:rsidRDefault="005F021C" w:rsidP="005F021C">
      <w:pPr>
        <w:ind w:left="26"/>
        <w:rPr>
          <w:rFonts w:ascii="David" w:hAnsi="David" w:cs="Arial"/>
          <w:sz w:val="22"/>
          <w:rtl/>
        </w:rPr>
      </w:pPr>
      <w:r>
        <w:rPr>
          <w:rFonts w:ascii="David" w:hAnsi="David" w:cs="Arial" w:hint="cs"/>
          <w:sz w:val="22"/>
          <w:rtl/>
        </w:rPr>
        <w:t>לכל שיעור</w:t>
      </w:r>
      <w:r w:rsidRPr="007216C0">
        <w:rPr>
          <w:rFonts w:ascii="David" w:hAnsi="David" w:cs="Arial" w:hint="cs"/>
          <w:sz w:val="22"/>
          <w:rtl/>
        </w:rPr>
        <w:t xml:space="preserve"> מצורפת רשימת מאמרים לקריאה. מאמרים אלו </w:t>
      </w:r>
      <w:r>
        <w:rPr>
          <w:rFonts w:ascii="David" w:hAnsi="David" w:cs="Arial" w:hint="cs"/>
          <w:sz w:val="22"/>
          <w:rtl/>
        </w:rPr>
        <w:t>יוצגו בחלקם על-ידי המרצה וחלקם האחר על-ידי הסטודנטיות והסטודנטים, ו</w:t>
      </w:r>
      <w:r w:rsidRPr="007216C0">
        <w:rPr>
          <w:rFonts w:ascii="David" w:hAnsi="David" w:cs="Arial" w:hint="cs"/>
          <w:sz w:val="22"/>
          <w:rtl/>
        </w:rPr>
        <w:t>ינותחו</w:t>
      </w:r>
      <w:r>
        <w:rPr>
          <w:rFonts w:ascii="David" w:hAnsi="David" w:cs="Arial" w:hint="cs"/>
          <w:sz w:val="22"/>
          <w:rtl/>
        </w:rPr>
        <w:t xml:space="preserve"> בסיוע מצגות</w:t>
      </w:r>
      <w:r w:rsidRPr="007216C0">
        <w:rPr>
          <w:rFonts w:ascii="David" w:hAnsi="David" w:cs="Arial" w:hint="cs"/>
          <w:sz w:val="22"/>
          <w:rtl/>
        </w:rPr>
        <w:t xml:space="preserve"> וסרטים ייחודיים העוסקים בבעיות מגדריות עמן מתמודדים בני-נוער. </w:t>
      </w:r>
    </w:p>
    <w:p w:rsidR="005F021C" w:rsidRDefault="005F021C" w:rsidP="006C0BBA">
      <w:pPr>
        <w:ind w:left="26"/>
        <w:jc w:val="both"/>
        <w:rPr>
          <w:b/>
          <w:bCs/>
          <w:sz w:val="28"/>
          <w:szCs w:val="28"/>
          <w:rtl/>
        </w:rPr>
      </w:pPr>
    </w:p>
    <w:p w:rsidR="006C0BBA" w:rsidRPr="003C070F" w:rsidRDefault="00DD686B" w:rsidP="006232BD">
      <w:pPr>
        <w:ind w:left="26"/>
        <w:jc w:val="both"/>
        <w:outlineLvl w:val="0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 xml:space="preserve">תכנית הוראה מפורטת לכל השיעורים: </w:t>
      </w:r>
    </w:p>
    <w:p w:rsidR="005F021C" w:rsidRDefault="005F021C" w:rsidP="005F021C">
      <w:pPr>
        <w:pStyle w:val="aa"/>
        <w:numPr>
          <w:ilvl w:val="0"/>
          <w:numId w:val="2"/>
        </w:numPr>
        <w:spacing w:line="276" w:lineRule="auto"/>
        <w:rPr>
          <w:rFonts w:cs="Arial"/>
        </w:rPr>
      </w:pPr>
      <w:r w:rsidRPr="0075049E">
        <w:rPr>
          <w:rFonts w:cs="Arial"/>
          <w:b/>
          <w:bCs/>
          <w:rtl/>
        </w:rPr>
        <w:t>מבוא ומתודולוגיה</w:t>
      </w:r>
      <w:r w:rsidRPr="0075049E">
        <w:rPr>
          <w:rFonts w:cs="Arial" w:hint="cs"/>
          <w:rtl/>
        </w:rPr>
        <w:t xml:space="preserve"> - </w:t>
      </w:r>
      <w:r w:rsidRPr="0075049E">
        <w:rPr>
          <w:rFonts w:cs="Arial"/>
          <w:rtl/>
        </w:rPr>
        <w:t>הסבר כללי על הקורס</w:t>
      </w:r>
      <w:r w:rsidRPr="0075049E">
        <w:rPr>
          <w:rFonts w:cs="Arial" w:hint="cs"/>
          <w:rtl/>
        </w:rPr>
        <w:t xml:space="preserve">; </w:t>
      </w:r>
      <w:r w:rsidRPr="0075049E">
        <w:rPr>
          <w:rFonts w:cs="Arial"/>
          <w:rtl/>
        </w:rPr>
        <w:t>היכרות עם הסילבוס</w:t>
      </w:r>
      <w:r w:rsidRPr="0075049E">
        <w:rPr>
          <w:rFonts w:cs="Arial" w:hint="cs"/>
          <w:rtl/>
        </w:rPr>
        <w:t xml:space="preserve">; </w:t>
      </w:r>
      <w:r w:rsidRPr="0075049E">
        <w:rPr>
          <w:rFonts w:cs="Arial"/>
          <w:rtl/>
        </w:rPr>
        <w:t>הצגת מטלת הסיכום</w:t>
      </w:r>
      <w:r>
        <w:rPr>
          <w:rFonts w:cs="Arial" w:hint="cs"/>
          <w:rtl/>
        </w:rPr>
        <w:t>;</w:t>
      </w:r>
      <w:r w:rsidRPr="0075049E">
        <w:rPr>
          <w:rFonts w:cs="Arial" w:hint="cs"/>
          <w:rtl/>
        </w:rPr>
        <w:t xml:space="preserve">  </w:t>
      </w:r>
    </w:p>
    <w:p w:rsidR="005F021C" w:rsidRPr="00AC17B7" w:rsidRDefault="005F021C" w:rsidP="005F021C">
      <w:pPr>
        <w:pStyle w:val="aa"/>
        <w:spacing w:line="276" w:lineRule="auto"/>
        <w:ind w:left="386"/>
        <w:rPr>
          <w:rFonts w:cs="Arial"/>
          <w:rtl/>
        </w:rPr>
      </w:pPr>
      <w:r w:rsidRPr="0075049E">
        <w:rPr>
          <w:rFonts w:cs="Arial"/>
          <w:rtl/>
        </w:rPr>
        <w:t>מגדור התשוקה: הנחות הבסיס למחקר בני נוער ומיניות</w:t>
      </w:r>
      <w:r>
        <w:rPr>
          <w:rFonts w:cs="Arial" w:hint="cs"/>
          <w:rtl/>
        </w:rPr>
        <w:t>.</w:t>
      </w:r>
    </w:p>
    <w:p w:rsidR="005F021C" w:rsidRDefault="005F021C" w:rsidP="005F021C">
      <w:pPr>
        <w:pStyle w:val="aa"/>
        <w:numPr>
          <w:ilvl w:val="0"/>
          <w:numId w:val="2"/>
        </w:numPr>
        <w:spacing w:line="276" w:lineRule="auto"/>
        <w:rPr>
          <w:rFonts w:cs="Arial"/>
        </w:rPr>
      </w:pPr>
      <w:r w:rsidRPr="00AC17B7">
        <w:rPr>
          <w:rFonts w:cs="Arial"/>
          <w:b/>
          <w:bCs/>
          <w:rtl/>
        </w:rPr>
        <w:t>תאוריות התפתחותיות</w:t>
      </w:r>
      <w:r>
        <w:rPr>
          <w:rFonts w:cs="Arial" w:hint="cs"/>
          <w:rtl/>
        </w:rPr>
        <w:t xml:space="preserve"> - </w:t>
      </w:r>
      <w:r w:rsidRPr="0075049E">
        <w:rPr>
          <w:rFonts w:cs="Arial"/>
          <w:rtl/>
        </w:rPr>
        <w:t xml:space="preserve">מיניות לאורך החיים </w:t>
      </w:r>
      <w:r>
        <w:rPr>
          <w:rFonts w:cs="Arial" w:hint="cs"/>
          <w:rtl/>
        </w:rPr>
        <w:t>כ</w:t>
      </w:r>
      <w:r w:rsidRPr="0075049E">
        <w:rPr>
          <w:rFonts w:cs="Arial"/>
          <w:rtl/>
        </w:rPr>
        <w:t>פרספקטיבת המחקר המודרני</w:t>
      </w:r>
      <w:r>
        <w:rPr>
          <w:rFonts w:cs="Arial" w:hint="cs"/>
          <w:rtl/>
        </w:rPr>
        <w:t xml:space="preserve">; </w:t>
      </w:r>
    </w:p>
    <w:p w:rsidR="005F021C" w:rsidRDefault="005F021C" w:rsidP="005F021C">
      <w:pPr>
        <w:pStyle w:val="aa"/>
        <w:spacing w:line="276" w:lineRule="auto"/>
        <w:ind w:left="386"/>
        <w:rPr>
          <w:rFonts w:cs="Arial"/>
          <w:rtl/>
        </w:rPr>
      </w:pPr>
      <w:r w:rsidRPr="0075049E">
        <w:rPr>
          <w:rFonts w:cs="Arial"/>
          <w:rtl/>
        </w:rPr>
        <w:t>התנהגויות מיניות</w:t>
      </w:r>
      <w:r w:rsidRPr="0075049E">
        <w:rPr>
          <w:rFonts w:cs="Arial" w:hint="cs"/>
          <w:rtl/>
        </w:rPr>
        <w:t>:</w:t>
      </w:r>
      <w:r w:rsidRPr="0075049E">
        <w:rPr>
          <w:rFonts w:cs="Arial"/>
          <w:rtl/>
        </w:rPr>
        <w:t xml:space="preserve"> פסיכו-סקסואליות,</w:t>
      </w:r>
      <w:r w:rsidRPr="0075049E">
        <w:rPr>
          <w:rFonts w:cs="Arial" w:hint="cs"/>
          <w:rtl/>
        </w:rPr>
        <w:t xml:space="preserve"> </w:t>
      </w:r>
      <w:r w:rsidRPr="0075049E">
        <w:rPr>
          <w:rFonts w:cs="Arial"/>
          <w:rtl/>
        </w:rPr>
        <w:t>זהות עצמית, הבניה חברתית</w:t>
      </w:r>
      <w:r w:rsidRPr="0075049E">
        <w:rPr>
          <w:rFonts w:cs="Arial" w:hint="cs"/>
          <w:rtl/>
        </w:rPr>
        <w:t xml:space="preserve">, </w:t>
      </w:r>
      <w:r w:rsidRPr="0075049E">
        <w:rPr>
          <w:rFonts w:cs="Arial"/>
          <w:rtl/>
        </w:rPr>
        <w:t>ביו-סוציאליות</w:t>
      </w:r>
      <w:r w:rsidRPr="0075049E">
        <w:rPr>
          <w:rFonts w:cs="Arial" w:hint="cs"/>
          <w:rtl/>
        </w:rPr>
        <w:t xml:space="preserve"> </w:t>
      </w:r>
    </w:p>
    <w:p w:rsidR="005F021C" w:rsidRDefault="005F021C" w:rsidP="005F021C">
      <w:pPr>
        <w:pStyle w:val="aa"/>
        <w:spacing w:line="276" w:lineRule="auto"/>
        <w:ind w:left="386"/>
        <w:rPr>
          <w:rFonts w:cs="Arial"/>
        </w:rPr>
      </w:pPr>
      <w:r w:rsidRPr="0075049E">
        <w:rPr>
          <w:rFonts w:cs="Arial"/>
          <w:rtl/>
        </w:rPr>
        <w:t>פסיכו-סוציולוגיות</w:t>
      </w:r>
      <w:r w:rsidRPr="0075049E">
        <w:rPr>
          <w:rFonts w:cs="Arial" w:hint="cs"/>
          <w:rtl/>
        </w:rPr>
        <w:t>.</w:t>
      </w:r>
    </w:p>
    <w:p w:rsidR="005F021C" w:rsidRDefault="005F021C" w:rsidP="005F021C">
      <w:pPr>
        <w:pStyle w:val="aa"/>
        <w:numPr>
          <w:ilvl w:val="0"/>
          <w:numId w:val="2"/>
        </w:numPr>
        <w:spacing w:line="276" w:lineRule="auto"/>
        <w:rPr>
          <w:rFonts w:cs="Arial"/>
        </w:rPr>
      </w:pPr>
      <w:r w:rsidRPr="00AC17B7">
        <w:rPr>
          <w:rFonts w:cs="Arial"/>
          <w:b/>
          <w:bCs/>
          <w:rtl/>
        </w:rPr>
        <w:t>בני נוער - חלוקה לקטגוריות מיניות</w:t>
      </w:r>
      <w:r>
        <w:rPr>
          <w:rFonts w:cs="Arial" w:hint="cs"/>
          <w:rtl/>
        </w:rPr>
        <w:t xml:space="preserve"> - </w:t>
      </w:r>
      <w:r w:rsidRPr="0075049E">
        <w:rPr>
          <w:rFonts w:cs="Arial"/>
          <w:rtl/>
        </w:rPr>
        <w:t>שינויי גוף</w:t>
      </w:r>
      <w:r>
        <w:rPr>
          <w:rFonts w:cs="Arial" w:hint="cs"/>
          <w:rtl/>
        </w:rPr>
        <w:t xml:space="preserve">, </w:t>
      </w:r>
      <w:r w:rsidRPr="0075049E">
        <w:rPr>
          <w:rFonts w:cs="Arial"/>
          <w:rtl/>
        </w:rPr>
        <w:t>שינויים פסיכולוגיים</w:t>
      </w:r>
      <w:r>
        <w:rPr>
          <w:rFonts w:cs="Arial" w:hint="cs"/>
          <w:rtl/>
        </w:rPr>
        <w:t xml:space="preserve">, </w:t>
      </w:r>
      <w:r w:rsidRPr="0075049E">
        <w:rPr>
          <w:rFonts w:cs="Arial"/>
          <w:rtl/>
        </w:rPr>
        <w:t xml:space="preserve">ילדים </w:t>
      </w:r>
    </w:p>
    <w:p w:rsidR="005F021C" w:rsidRDefault="005F021C" w:rsidP="005F021C">
      <w:pPr>
        <w:pStyle w:val="aa"/>
        <w:spacing w:line="276" w:lineRule="auto"/>
        <w:ind w:left="386"/>
        <w:rPr>
          <w:rFonts w:cs="Arial"/>
        </w:rPr>
      </w:pPr>
      <w:r w:rsidRPr="0075049E">
        <w:rPr>
          <w:rFonts w:cs="Arial"/>
          <w:rtl/>
        </w:rPr>
        <w:t>והתפתחות מינית</w:t>
      </w:r>
      <w:r>
        <w:rPr>
          <w:rFonts w:cs="Arial" w:hint="cs"/>
          <w:rtl/>
        </w:rPr>
        <w:t xml:space="preserve">, </w:t>
      </w:r>
      <w:r w:rsidRPr="0075049E">
        <w:rPr>
          <w:rFonts w:cs="Arial"/>
          <w:rtl/>
        </w:rPr>
        <w:t>מיניות חיובית ושלילית</w:t>
      </w:r>
    </w:p>
    <w:p w:rsidR="005F021C" w:rsidRDefault="005F021C" w:rsidP="005F021C">
      <w:pPr>
        <w:pStyle w:val="aa"/>
        <w:numPr>
          <w:ilvl w:val="0"/>
          <w:numId w:val="2"/>
        </w:numPr>
        <w:spacing w:line="276" w:lineRule="auto"/>
        <w:rPr>
          <w:rFonts w:cs="Arial"/>
        </w:rPr>
      </w:pPr>
      <w:r w:rsidRPr="00AC17B7">
        <w:rPr>
          <w:rFonts w:cs="Arial"/>
          <w:b/>
          <w:bCs/>
          <w:rtl/>
        </w:rPr>
        <w:t>הורים וקבוצת השווים</w:t>
      </w:r>
      <w:r>
        <w:rPr>
          <w:rFonts w:cs="Arial" w:hint="cs"/>
          <w:rtl/>
        </w:rPr>
        <w:t xml:space="preserve"> - </w:t>
      </w:r>
      <w:r w:rsidRPr="0075049E">
        <w:rPr>
          <w:rFonts w:cs="Arial"/>
          <w:rtl/>
        </w:rPr>
        <w:t>מסר ומוסר</w:t>
      </w:r>
      <w:r>
        <w:rPr>
          <w:rFonts w:cs="Arial" w:hint="cs"/>
          <w:rtl/>
        </w:rPr>
        <w:t xml:space="preserve">; </w:t>
      </w:r>
      <w:r w:rsidRPr="0075049E">
        <w:rPr>
          <w:rFonts w:cs="Arial"/>
          <w:rtl/>
        </w:rPr>
        <w:t>חסמים ופרשנויות מוטעות</w:t>
      </w:r>
      <w:r>
        <w:rPr>
          <w:rFonts w:cs="Arial" w:hint="cs"/>
          <w:rtl/>
        </w:rPr>
        <w:t xml:space="preserve">; </w:t>
      </w:r>
      <w:r w:rsidRPr="0075049E">
        <w:rPr>
          <w:rFonts w:cs="Arial"/>
          <w:rtl/>
        </w:rPr>
        <w:t>בעיות תקשורת</w:t>
      </w:r>
      <w:r>
        <w:rPr>
          <w:rFonts w:cs="Arial" w:hint="cs"/>
          <w:rtl/>
        </w:rPr>
        <w:t xml:space="preserve">; </w:t>
      </w:r>
    </w:p>
    <w:p w:rsidR="005F021C" w:rsidRDefault="005F021C" w:rsidP="005F021C">
      <w:pPr>
        <w:pStyle w:val="aa"/>
        <w:spacing w:line="276" w:lineRule="auto"/>
        <w:ind w:left="386"/>
        <w:rPr>
          <w:rFonts w:cs="Arial"/>
        </w:rPr>
      </w:pPr>
      <w:r w:rsidRPr="0075049E">
        <w:rPr>
          <w:rFonts w:cs="Arial"/>
          <w:rtl/>
        </w:rPr>
        <w:t>מודלים בוגרים</w:t>
      </w:r>
      <w:r>
        <w:rPr>
          <w:rFonts w:cs="Arial" w:hint="cs"/>
          <w:rtl/>
        </w:rPr>
        <w:t xml:space="preserve">; </w:t>
      </w:r>
      <w:r w:rsidRPr="0075049E">
        <w:rPr>
          <w:rFonts w:cs="Arial"/>
          <w:rtl/>
        </w:rPr>
        <w:t xml:space="preserve"> יחס לפרטנרים רומנטיים ומיניים</w:t>
      </w:r>
      <w:r>
        <w:rPr>
          <w:rFonts w:cs="Arial" w:hint="cs"/>
          <w:rtl/>
        </w:rPr>
        <w:t>.</w:t>
      </w:r>
    </w:p>
    <w:p w:rsidR="005F021C" w:rsidRPr="002A24D6" w:rsidRDefault="005F021C" w:rsidP="002A24D6">
      <w:pPr>
        <w:pStyle w:val="aa"/>
        <w:numPr>
          <w:ilvl w:val="0"/>
          <w:numId w:val="2"/>
        </w:numPr>
        <w:spacing w:line="276" w:lineRule="auto"/>
        <w:rPr>
          <w:rFonts w:cs="Arial"/>
        </w:rPr>
      </w:pPr>
      <w:r w:rsidRPr="0075049E">
        <w:rPr>
          <w:rFonts w:cs="Arial"/>
          <w:rtl/>
        </w:rPr>
        <w:t xml:space="preserve"> </w:t>
      </w:r>
      <w:r w:rsidRPr="00AC17B7">
        <w:rPr>
          <w:rFonts w:cs="Arial"/>
          <w:b/>
          <w:bCs/>
          <w:rtl/>
        </w:rPr>
        <w:t>השפעות המדיה</w:t>
      </w:r>
      <w:r>
        <w:rPr>
          <w:rFonts w:cs="Arial" w:hint="cs"/>
          <w:b/>
          <w:bCs/>
          <w:rtl/>
        </w:rPr>
        <w:t>, האינטרנט</w:t>
      </w:r>
      <w:r w:rsidRPr="00AC17B7">
        <w:rPr>
          <w:rFonts w:cs="Arial"/>
          <w:b/>
          <w:bCs/>
          <w:rtl/>
        </w:rPr>
        <w:t xml:space="preserve"> והגלובליזציה</w:t>
      </w:r>
      <w:r>
        <w:rPr>
          <w:rFonts w:cs="Arial" w:hint="cs"/>
          <w:rtl/>
        </w:rPr>
        <w:t xml:space="preserve">: </w:t>
      </w:r>
      <w:r w:rsidRPr="0075049E">
        <w:rPr>
          <w:rFonts w:cs="Arial"/>
          <w:rtl/>
        </w:rPr>
        <w:t>תרבות נעורים בחברה המערבית</w:t>
      </w:r>
      <w:r>
        <w:rPr>
          <w:rFonts w:cs="Arial" w:hint="cs"/>
          <w:rtl/>
        </w:rPr>
        <w:t xml:space="preserve">, </w:t>
      </w:r>
      <w:r w:rsidRPr="0075049E">
        <w:rPr>
          <w:rFonts w:cs="Arial"/>
          <w:rtl/>
        </w:rPr>
        <w:t xml:space="preserve">מודלים מיניים </w:t>
      </w:r>
      <w:r w:rsidRPr="002A24D6">
        <w:rPr>
          <w:rFonts w:cs="Arial"/>
          <w:rtl/>
        </w:rPr>
        <w:t>במדיה</w:t>
      </w:r>
      <w:r w:rsidR="002A24D6">
        <w:rPr>
          <w:rFonts w:cs="Arial" w:hint="cs"/>
          <w:rtl/>
        </w:rPr>
        <w:t xml:space="preserve"> ובפורנוגרפיה</w:t>
      </w:r>
      <w:r w:rsidRPr="002A24D6">
        <w:rPr>
          <w:rFonts w:cs="Arial" w:hint="cs"/>
          <w:rtl/>
        </w:rPr>
        <w:t xml:space="preserve">; </w:t>
      </w:r>
      <w:r w:rsidRPr="002A24D6">
        <w:rPr>
          <w:rFonts w:cs="Arial"/>
          <w:rtl/>
        </w:rPr>
        <w:t xml:space="preserve"> מוסדות חברתיים: בית הספר, חוקי דת וחוקים אזרחיים.  </w:t>
      </w:r>
    </w:p>
    <w:p w:rsidR="005F021C" w:rsidRDefault="005F021C" w:rsidP="005F021C">
      <w:pPr>
        <w:pStyle w:val="aa"/>
        <w:numPr>
          <w:ilvl w:val="0"/>
          <w:numId w:val="2"/>
        </w:numPr>
        <w:spacing w:line="276" w:lineRule="auto"/>
        <w:rPr>
          <w:rFonts w:cs="Arial"/>
        </w:rPr>
      </w:pPr>
      <w:r w:rsidRPr="00AC17B7">
        <w:rPr>
          <w:rFonts w:cs="Arial"/>
          <w:b/>
          <w:bCs/>
          <w:rtl/>
        </w:rPr>
        <w:t>מיניות מול רומנטיקה</w:t>
      </w:r>
      <w:r>
        <w:rPr>
          <w:rFonts w:cs="Arial" w:hint="cs"/>
          <w:rtl/>
        </w:rPr>
        <w:t xml:space="preserve"> - </w:t>
      </w:r>
      <w:r w:rsidRPr="0075049E">
        <w:rPr>
          <w:rFonts w:cs="Arial"/>
          <w:rtl/>
        </w:rPr>
        <w:t>מניעים ליחסי מין</w:t>
      </w:r>
      <w:r>
        <w:rPr>
          <w:rFonts w:cs="Arial" w:hint="cs"/>
          <w:rtl/>
        </w:rPr>
        <w:t xml:space="preserve">, </w:t>
      </w:r>
      <w:r w:rsidRPr="0075049E">
        <w:rPr>
          <w:rFonts w:cs="Arial"/>
          <w:rtl/>
        </w:rPr>
        <w:t>ליבידו</w:t>
      </w:r>
      <w:r>
        <w:rPr>
          <w:rFonts w:cs="Arial" w:hint="cs"/>
          <w:rtl/>
        </w:rPr>
        <w:t xml:space="preserve">, </w:t>
      </w:r>
      <w:r w:rsidRPr="0075049E">
        <w:rPr>
          <w:rFonts w:cs="Arial"/>
          <w:rtl/>
        </w:rPr>
        <w:t>נערים ודחף מיני</w:t>
      </w:r>
      <w:r>
        <w:rPr>
          <w:rFonts w:cs="Arial" w:hint="cs"/>
          <w:rtl/>
        </w:rPr>
        <w:t xml:space="preserve">, </w:t>
      </w:r>
      <w:r w:rsidRPr="0075049E">
        <w:rPr>
          <w:rFonts w:cs="Arial"/>
          <w:rtl/>
        </w:rPr>
        <w:t xml:space="preserve">מחויבות בין </w:t>
      </w:r>
    </w:p>
    <w:p w:rsidR="005F021C" w:rsidRDefault="005F021C" w:rsidP="005F021C">
      <w:pPr>
        <w:pStyle w:val="aa"/>
        <w:spacing w:line="276" w:lineRule="auto"/>
        <w:ind w:left="386"/>
        <w:rPr>
          <w:rFonts w:cs="Arial"/>
        </w:rPr>
      </w:pPr>
      <w:r w:rsidRPr="0075049E">
        <w:rPr>
          <w:rFonts w:cs="Arial"/>
          <w:rtl/>
        </w:rPr>
        <w:t>צעירים</w:t>
      </w:r>
      <w:r w:rsidR="002A24D6">
        <w:rPr>
          <w:rFonts w:cs="Arial" w:hint="cs"/>
          <w:rtl/>
        </w:rPr>
        <w:t xml:space="preserve"> (תרבות הסטוצים)</w:t>
      </w:r>
      <w:r>
        <w:rPr>
          <w:rFonts w:cs="Arial" w:hint="cs"/>
          <w:rtl/>
        </w:rPr>
        <w:t>.</w:t>
      </w:r>
    </w:p>
    <w:p w:rsidR="005F021C" w:rsidRDefault="005F021C" w:rsidP="005F021C">
      <w:pPr>
        <w:pStyle w:val="aa"/>
        <w:numPr>
          <w:ilvl w:val="0"/>
          <w:numId w:val="2"/>
        </w:numPr>
        <w:spacing w:line="276" w:lineRule="auto"/>
        <w:rPr>
          <w:rFonts w:cs="Arial"/>
        </w:rPr>
      </w:pPr>
      <w:r w:rsidRPr="00AC17B7">
        <w:rPr>
          <w:rFonts w:cs="Arial"/>
          <w:b/>
          <w:bCs/>
          <w:rtl/>
        </w:rPr>
        <w:t xml:space="preserve">בני נוער </w:t>
      </w:r>
      <w:proofErr w:type="spellStart"/>
      <w:r w:rsidR="007D414C">
        <w:rPr>
          <w:rFonts w:cs="Arial" w:hint="cs"/>
          <w:b/>
          <w:bCs/>
          <w:rtl/>
        </w:rPr>
        <w:t>להטב״קאי</w:t>
      </w:r>
      <w:proofErr w:type="spellEnd"/>
      <w:r w:rsidR="007D414C">
        <w:rPr>
          <w:rFonts w:cs="Arial" w:hint="cs"/>
          <w:b/>
          <w:bCs/>
          <w:rtl/>
        </w:rPr>
        <w:t>+</w:t>
      </w:r>
      <w:r>
        <w:rPr>
          <w:rFonts w:cs="Arial" w:hint="cs"/>
          <w:rtl/>
        </w:rPr>
        <w:t xml:space="preserve"> - </w:t>
      </w:r>
      <w:r w:rsidRPr="0075049E">
        <w:rPr>
          <w:rFonts w:cs="Arial"/>
          <w:rtl/>
        </w:rPr>
        <w:t>נטייה מולדת או נרכשת</w:t>
      </w:r>
      <w:r>
        <w:rPr>
          <w:rFonts w:cs="Arial" w:hint="cs"/>
          <w:rtl/>
        </w:rPr>
        <w:t xml:space="preserve">, </w:t>
      </w:r>
      <w:r w:rsidRPr="0075049E">
        <w:rPr>
          <w:rFonts w:cs="Arial"/>
          <w:rtl/>
        </w:rPr>
        <w:t>לצאת מהארון</w:t>
      </w:r>
      <w:r>
        <w:rPr>
          <w:rFonts w:cs="Arial" w:hint="cs"/>
          <w:rtl/>
        </w:rPr>
        <w:t xml:space="preserve">, </w:t>
      </w:r>
      <w:r w:rsidRPr="0075049E">
        <w:rPr>
          <w:rFonts w:cs="Arial"/>
          <w:rtl/>
        </w:rPr>
        <w:t>הומופוביה</w:t>
      </w:r>
      <w:r>
        <w:rPr>
          <w:rFonts w:cs="Arial" w:hint="cs"/>
          <w:rtl/>
        </w:rPr>
        <w:t xml:space="preserve">, </w:t>
      </w:r>
    </w:p>
    <w:p w:rsidR="005F021C" w:rsidRDefault="005F021C" w:rsidP="005F021C">
      <w:pPr>
        <w:pStyle w:val="aa"/>
        <w:spacing w:line="276" w:lineRule="auto"/>
        <w:ind w:left="386"/>
        <w:rPr>
          <w:rFonts w:cs="Arial"/>
        </w:rPr>
      </w:pPr>
      <w:r w:rsidRPr="0075049E">
        <w:rPr>
          <w:rFonts w:cs="Arial"/>
          <w:rtl/>
        </w:rPr>
        <w:t>יצירת שינוי חברתי</w:t>
      </w:r>
      <w:r>
        <w:rPr>
          <w:rFonts w:cs="Arial" w:hint="cs"/>
          <w:rtl/>
        </w:rPr>
        <w:t>.</w:t>
      </w:r>
    </w:p>
    <w:p w:rsidR="005F021C" w:rsidRDefault="005F021C" w:rsidP="005F021C">
      <w:pPr>
        <w:pStyle w:val="aa"/>
        <w:numPr>
          <w:ilvl w:val="0"/>
          <w:numId w:val="2"/>
        </w:numPr>
        <w:spacing w:line="276" w:lineRule="auto"/>
        <w:rPr>
          <w:rFonts w:cs="Arial"/>
        </w:rPr>
      </w:pPr>
      <w:r w:rsidRPr="00AC17B7">
        <w:rPr>
          <w:rFonts w:cs="Arial"/>
          <w:b/>
          <w:bCs/>
          <w:rtl/>
        </w:rPr>
        <w:t>מחלות מין</w:t>
      </w:r>
      <w:r>
        <w:rPr>
          <w:rFonts w:cs="Arial" w:hint="cs"/>
          <w:rtl/>
        </w:rPr>
        <w:t xml:space="preserve"> - </w:t>
      </w:r>
      <w:r w:rsidRPr="0075049E">
        <w:rPr>
          <w:rFonts w:cs="Arial"/>
          <w:rtl/>
        </w:rPr>
        <w:t>מיתוסים וסטריאוטיפים</w:t>
      </w:r>
      <w:r>
        <w:rPr>
          <w:rFonts w:cs="Arial" w:hint="cs"/>
          <w:rtl/>
        </w:rPr>
        <w:t xml:space="preserve">, </w:t>
      </w:r>
      <w:r w:rsidRPr="0075049E">
        <w:rPr>
          <w:rFonts w:cs="Arial"/>
          <w:rtl/>
        </w:rPr>
        <w:t>היעדר שימוש באמצעי מניעה</w:t>
      </w:r>
      <w:r>
        <w:rPr>
          <w:rFonts w:cs="Arial" w:hint="cs"/>
          <w:rtl/>
        </w:rPr>
        <w:t xml:space="preserve">, </w:t>
      </w:r>
      <w:r w:rsidRPr="0075049E">
        <w:rPr>
          <w:rFonts w:cs="Arial"/>
          <w:rtl/>
        </w:rPr>
        <w:t xml:space="preserve">מיניות תחת </w:t>
      </w:r>
    </w:p>
    <w:p w:rsidR="005F021C" w:rsidRDefault="005F021C" w:rsidP="005F021C">
      <w:pPr>
        <w:pStyle w:val="aa"/>
        <w:spacing w:line="276" w:lineRule="auto"/>
        <w:ind w:left="386"/>
        <w:rPr>
          <w:rFonts w:cs="Arial"/>
        </w:rPr>
      </w:pPr>
      <w:r w:rsidRPr="0075049E">
        <w:rPr>
          <w:rFonts w:cs="Arial"/>
          <w:rtl/>
        </w:rPr>
        <w:t>קונטקסט</w:t>
      </w:r>
      <w:r>
        <w:rPr>
          <w:rFonts w:cs="Arial" w:hint="cs"/>
          <w:rtl/>
        </w:rPr>
        <w:t>.</w:t>
      </w:r>
      <w:r w:rsidRPr="0075049E">
        <w:rPr>
          <w:rFonts w:cs="Arial"/>
          <w:rtl/>
        </w:rPr>
        <w:t xml:space="preserve"> </w:t>
      </w:r>
    </w:p>
    <w:p w:rsidR="005F021C" w:rsidRDefault="005F021C" w:rsidP="005F021C">
      <w:pPr>
        <w:pStyle w:val="aa"/>
        <w:numPr>
          <w:ilvl w:val="0"/>
          <w:numId w:val="2"/>
        </w:numPr>
        <w:spacing w:line="276" w:lineRule="auto"/>
        <w:rPr>
          <w:rFonts w:cs="Arial"/>
        </w:rPr>
      </w:pPr>
      <w:r w:rsidRPr="00AC17B7">
        <w:rPr>
          <w:rFonts w:cs="Arial"/>
          <w:b/>
          <w:bCs/>
          <w:rtl/>
        </w:rPr>
        <w:t>הריון נעורים וגידול ילדים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Pr="00AC17B7">
        <w:rPr>
          <w:rFonts w:cs="Arial"/>
          <w:rtl/>
        </w:rPr>
        <w:t>הפלות</w:t>
      </w:r>
      <w:r>
        <w:rPr>
          <w:rFonts w:cs="Arial" w:hint="cs"/>
          <w:rtl/>
        </w:rPr>
        <w:t xml:space="preserve">, </w:t>
      </w:r>
      <w:r w:rsidRPr="00AC17B7">
        <w:rPr>
          <w:rFonts w:cs="Arial"/>
          <w:rtl/>
        </w:rPr>
        <w:t>וויתור על הילד</w:t>
      </w:r>
      <w:r>
        <w:rPr>
          <w:rFonts w:cs="Arial" w:hint="cs"/>
          <w:rtl/>
        </w:rPr>
        <w:t xml:space="preserve">, </w:t>
      </w:r>
      <w:r w:rsidRPr="00AC17B7">
        <w:rPr>
          <w:rFonts w:cs="Arial"/>
          <w:rtl/>
        </w:rPr>
        <w:t>שמירה על הילד</w:t>
      </w:r>
      <w:r>
        <w:rPr>
          <w:rFonts w:cs="Arial" w:hint="cs"/>
          <w:rtl/>
        </w:rPr>
        <w:t xml:space="preserve">, </w:t>
      </w:r>
      <w:r w:rsidRPr="00AC17B7">
        <w:rPr>
          <w:rFonts w:cs="Arial"/>
          <w:rtl/>
        </w:rPr>
        <w:t>אימהות צעירה</w:t>
      </w:r>
      <w:r>
        <w:rPr>
          <w:rFonts w:cs="Arial" w:hint="cs"/>
          <w:rtl/>
        </w:rPr>
        <w:t xml:space="preserve">, </w:t>
      </w:r>
    </w:p>
    <w:p w:rsidR="005F021C" w:rsidRDefault="005F021C" w:rsidP="005F021C">
      <w:pPr>
        <w:pStyle w:val="aa"/>
        <w:spacing w:line="276" w:lineRule="auto"/>
        <w:ind w:left="386"/>
        <w:rPr>
          <w:rFonts w:cs="Arial"/>
        </w:rPr>
      </w:pPr>
      <w:r w:rsidRPr="00AC17B7">
        <w:rPr>
          <w:rFonts w:cs="Arial"/>
          <w:rtl/>
        </w:rPr>
        <w:t>אבהות צעירה</w:t>
      </w:r>
      <w:r>
        <w:rPr>
          <w:rFonts w:cs="Arial" w:hint="cs"/>
          <w:rtl/>
        </w:rPr>
        <w:t>.</w:t>
      </w:r>
    </w:p>
    <w:p w:rsidR="005F021C" w:rsidRPr="00BA1105" w:rsidRDefault="005F021C" w:rsidP="005F021C">
      <w:pPr>
        <w:pStyle w:val="aa"/>
        <w:numPr>
          <w:ilvl w:val="0"/>
          <w:numId w:val="2"/>
        </w:numPr>
        <w:spacing w:line="276" w:lineRule="auto"/>
        <w:rPr>
          <w:rFonts w:cs="Arial"/>
        </w:rPr>
      </w:pPr>
      <w:r w:rsidRPr="00AC17B7">
        <w:rPr>
          <w:rFonts w:cs="Arial"/>
          <w:b/>
          <w:bCs/>
          <w:rtl/>
        </w:rPr>
        <w:t>פגיעות מיניות</w:t>
      </w:r>
      <w:r>
        <w:rPr>
          <w:rFonts w:cs="Arial" w:hint="cs"/>
          <w:rtl/>
        </w:rPr>
        <w:t xml:space="preserve"> - </w:t>
      </w:r>
      <w:r w:rsidRPr="00AC17B7">
        <w:rPr>
          <w:rFonts w:cs="Arial"/>
          <w:rtl/>
        </w:rPr>
        <w:t>ניצול ואשמה</w:t>
      </w:r>
      <w:r>
        <w:rPr>
          <w:rFonts w:cs="Arial" w:hint="cs"/>
          <w:rtl/>
        </w:rPr>
        <w:t xml:space="preserve">, </w:t>
      </w:r>
      <w:r w:rsidRPr="00AC17B7">
        <w:rPr>
          <w:rFonts w:cs="Arial"/>
          <w:rtl/>
        </w:rPr>
        <w:t>איומים ומניפולציות</w:t>
      </w:r>
      <w:r>
        <w:rPr>
          <w:rFonts w:cs="Arial" w:hint="cs"/>
          <w:rtl/>
        </w:rPr>
        <w:t xml:space="preserve">, </w:t>
      </w:r>
      <w:r>
        <w:rPr>
          <w:rFonts w:cs="Arial"/>
          <w:rtl/>
        </w:rPr>
        <w:t>מיתוסים</w:t>
      </w:r>
      <w:r>
        <w:rPr>
          <w:rFonts w:cs="Arial" w:hint="cs"/>
          <w:rtl/>
        </w:rPr>
        <w:t>, פוגעים</w:t>
      </w:r>
      <w:r>
        <w:rPr>
          <w:rFonts w:cs="Arial"/>
          <w:rtl/>
        </w:rPr>
        <w:t xml:space="preserve"> צעירים</w:t>
      </w:r>
      <w:r>
        <w:rPr>
          <w:rFonts w:cs="Arial" w:hint="cs"/>
          <w:rtl/>
        </w:rPr>
        <w:t>.</w:t>
      </w:r>
    </w:p>
    <w:p w:rsidR="005F021C" w:rsidRDefault="005F021C" w:rsidP="005F021C">
      <w:pPr>
        <w:pStyle w:val="aa"/>
        <w:numPr>
          <w:ilvl w:val="0"/>
          <w:numId w:val="2"/>
        </w:numPr>
        <w:spacing w:line="276" w:lineRule="auto"/>
        <w:rPr>
          <w:rFonts w:cs="Arial"/>
        </w:rPr>
      </w:pPr>
      <w:r w:rsidRPr="00AC17B7">
        <w:rPr>
          <w:rFonts w:cs="Arial"/>
          <w:b/>
          <w:bCs/>
          <w:rtl/>
        </w:rPr>
        <w:t>מעבר למיניות פוזיטיבית</w:t>
      </w:r>
      <w:r>
        <w:rPr>
          <w:rFonts w:cs="Arial" w:hint="cs"/>
          <w:rtl/>
        </w:rPr>
        <w:t xml:space="preserve"> -  </w:t>
      </w:r>
      <w:r w:rsidRPr="00AC17B7">
        <w:rPr>
          <w:rFonts w:cs="Arial"/>
          <w:rtl/>
        </w:rPr>
        <w:t>יצירת חינוך מיני לנערים</w:t>
      </w:r>
      <w:r>
        <w:rPr>
          <w:rFonts w:cs="Arial" w:hint="cs"/>
          <w:rtl/>
        </w:rPr>
        <w:t xml:space="preserve">, </w:t>
      </w:r>
      <w:r w:rsidRPr="00AC17B7">
        <w:rPr>
          <w:rFonts w:cs="Arial"/>
          <w:rtl/>
        </w:rPr>
        <w:t>פיתוח גישה רב-תרבותית</w:t>
      </w:r>
      <w:r>
        <w:rPr>
          <w:rFonts w:cs="Arial" w:hint="cs"/>
          <w:rtl/>
        </w:rPr>
        <w:t>.</w:t>
      </w:r>
    </w:p>
    <w:p w:rsidR="005F021C" w:rsidRDefault="005F021C" w:rsidP="005F021C">
      <w:pPr>
        <w:pStyle w:val="aa"/>
        <w:numPr>
          <w:ilvl w:val="0"/>
          <w:numId w:val="2"/>
        </w:numPr>
        <w:spacing w:line="276" w:lineRule="auto"/>
        <w:rPr>
          <w:rFonts w:cs="Arial"/>
        </w:rPr>
      </w:pPr>
      <w:r w:rsidRPr="00AC17B7">
        <w:rPr>
          <w:rFonts w:cs="Arial"/>
          <w:b/>
          <w:bCs/>
          <w:rtl/>
        </w:rPr>
        <w:t>תיאוריות חדשות של חינוך מיני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Pr="00AC17B7">
        <w:rPr>
          <w:rFonts w:cs="Arial"/>
          <w:rtl/>
        </w:rPr>
        <w:t>שינו</w:t>
      </w:r>
      <w:r>
        <w:rPr>
          <w:rFonts w:cs="Arial" w:hint="cs"/>
          <w:rtl/>
        </w:rPr>
        <w:t>י</w:t>
      </w:r>
      <w:r w:rsidRPr="00AC17B7">
        <w:rPr>
          <w:rFonts w:cs="Arial"/>
          <w:rtl/>
        </w:rPr>
        <w:t>י</w:t>
      </w:r>
      <w:r>
        <w:rPr>
          <w:rFonts w:cs="Arial" w:hint="cs"/>
          <w:rtl/>
        </w:rPr>
        <w:t>ם</w:t>
      </w:r>
      <w:r w:rsidRPr="00AC17B7">
        <w:rPr>
          <w:rFonts w:cs="Arial"/>
          <w:rtl/>
        </w:rPr>
        <w:t xml:space="preserve"> קונספטואלי</w:t>
      </w:r>
      <w:r>
        <w:rPr>
          <w:rFonts w:cs="Arial" w:hint="cs"/>
          <w:rtl/>
        </w:rPr>
        <w:t xml:space="preserve">ים, </w:t>
      </w:r>
      <w:r w:rsidRPr="00AC17B7">
        <w:rPr>
          <w:rFonts w:cs="Arial"/>
          <w:rtl/>
        </w:rPr>
        <w:t>אזרחות מינית אחראית</w:t>
      </w:r>
      <w:r>
        <w:rPr>
          <w:rFonts w:cs="Arial" w:hint="cs"/>
          <w:rtl/>
        </w:rPr>
        <w:t>.</w:t>
      </w:r>
    </w:p>
    <w:p w:rsidR="005F021C" w:rsidRPr="00AC17B7" w:rsidRDefault="005F021C" w:rsidP="005F021C">
      <w:pPr>
        <w:pStyle w:val="aa"/>
        <w:numPr>
          <w:ilvl w:val="0"/>
          <w:numId w:val="2"/>
        </w:numPr>
        <w:spacing w:line="276" w:lineRule="auto"/>
        <w:rPr>
          <w:rFonts w:cs="Arial"/>
          <w:rtl/>
        </w:rPr>
      </w:pPr>
      <w:r w:rsidRPr="00AC17B7">
        <w:rPr>
          <w:rFonts w:cs="Arial"/>
          <w:b/>
          <w:bCs/>
          <w:rtl/>
        </w:rPr>
        <w:t>סיכום הקורס ומפגשים אישיים</w:t>
      </w:r>
      <w:r>
        <w:rPr>
          <w:rFonts w:cs="Arial" w:hint="cs"/>
          <w:rtl/>
        </w:rPr>
        <w:t>.</w:t>
      </w:r>
    </w:p>
    <w:p w:rsidR="006C0BBA" w:rsidRPr="003C070F" w:rsidRDefault="006C0BBA" w:rsidP="00927F6F">
      <w:pPr>
        <w:spacing w:line="360" w:lineRule="auto"/>
        <w:jc w:val="both"/>
        <w:rPr>
          <w:sz w:val="28"/>
          <w:szCs w:val="28"/>
        </w:rPr>
      </w:pPr>
    </w:p>
    <w:p w:rsidR="002262E8" w:rsidRPr="003C070F" w:rsidRDefault="004D0B76" w:rsidP="006232BD">
      <w:pPr>
        <w:spacing w:line="360" w:lineRule="auto"/>
        <w:jc w:val="both"/>
        <w:outlineLvl w:val="0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 xml:space="preserve">ד. </w:t>
      </w:r>
      <w:r w:rsidR="00DD686B" w:rsidRPr="003C070F">
        <w:rPr>
          <w:b/>
          <w:bCs/>
          <w:sz w:val="28"/>
          <w:szCs w:val="28"/>
          <w:rtl/>
        </w:rPr>
        <w:t>חובות / דרישות / מטלות:</w:t>
      </w:r>
    </w:p>
    <w:p w:rsidR="00927F6F" w:rsidRDefault="00927F6F" w:rsidP="00927F6F">
      <w:pPr>
        <w:spacing w:line="276" w:lineRule="auto"/>
        <w:rPr>
          <w:rFonts w:ascii="David" w:hAnsi="David" w:cs="Arial"/>
          <w:sz w:val="22"/>
          <w:rtl/>
        </w:rPr>
      </w:pPr>
      <w:r>
        <w:rPr>
          <w:rFonts w:ascii="David" w:hAnsi="David" w:cs="Arial" w:hint="cs"/>
          <w:sz w:val="22"/>
          <w:rtl/>
        </w:rPr>
        <w:t xml:space="preserve">כל סטודנטית וסטודנט מחויבים למטלת ביניים ומטלת סיכום. </w:t>
      </w:r>
    </w:p>
    <w:p w:rsidR="00927F6F" w:rsidRDefault="00927F6F" w:rsidP="00927F6F">
      <w:pPr>
        <w:spacing w:line="276" w:lineRule="auto"/>
        <w:rPr>
          <w:rFonts w:ascii="David" w:hAnsi="David" w:cs="Arial"/>
          <w:sz w:val="22"/>
          <w:u w:val="single"/>
          <w:rtl/>
        </w:rPr>
      </w:pPr>
    </w:p>
    <w:p w:rsidR="00927F6F" w:rsidRDefault="00927F6F" w:rsidP="00927F6F">
      <w:pPr>
        <w:spacing w:line="276" w:lineRule="auto"/>
        <w:rPr>
          <w:rFonts w:ascii="David" w:hAnsi="David" w:cs="Arial"/>
          <w:sz w:val="22"/>
          <w:rtl/>
        </w:rPr>
      </w:pPr>
      <w:r w:rsidRPr="00636E75">
        <w:rPr>
          <w:rFonts w:ascii="David" w:hAnsi="David" w:cs="Arial" w:hint="cs"/>
          <w:sz w:val="22"/>
          <w:u w:val="single"/>
          <w:rtl/>
        </w:rPr>
        <w:t>מטלת ביניים</w:t>
      </w:r>
      <w:r>
        <w:rPr>
          <w:rFonts w:ascii="David" w:hAnsi="David" w:cs="Arial" w:hint="cs"/>
          <w:sz w:val="22"/>
          <w:rtl/>
        </w:rPr>
        <w:t xml:space="preserve"> (הגשת חובה):</w:t>
      </w:r>
    </w:p>
    <w:p w:rsidR="00927F6F" w:rsidRDefault="00927F6F" w:rsidP="00927F6F">
      <w:pPr>
        <w:spacing w:line="276" w:lineRule="auto"/>
        <w:rPr>
          <w:rFonts w:ascii="David" w:hAnsi="David" w:cs="Arial"/>
          <w:sz w:val="22"/>
          <w:rtl/>
        </w:rPr>
      </w:pPr>
      <w:r>
        <w:rPr>
          <w:rFonts w:ascii="David" w:hAnsi="David" w:cs="Arial" w:hint="cs"/>
          <w:sz w:val="22"/>
          <w:rtl/>
        </w:rPr>
        <w:t>יש לבחור מאמר אחד מהרשימה הביבליוגרפית שמופיעה למטה לנתחו ולהציגו ברפרט בכיתה. בנוסף, יש לייצר סיכום מאמר + ניתוחו בצורה ראויה וברורה ולהוסיפו לאתר הקורס, כך שיהיה זמין עבור שאר הסטודנטיות והסטודנטים.</w:t>
      </w:r>
    </w:p>
    <w:p w:rsidR="00927F6F" w:rsidRDefault="00927F6F" w:rsidP="00927F6F">
      <w:pPr>
        <w:spacing w:line="276" w:lineRule="auto"/>
        <w:rPr>
          <w:rFonts w:ascii="David" w:hAnsi="David" w:cs="Arial"/>
          <w:sz w:val="22"/>
          <w:u w:val="single"/>
          <w:rtl/>
        </w:rPr>
      </w:pPr>
    </w:p>
    <w:p w:rsidR="00927F6F" w:rsidRDefault="00927F6F" w:rsidP="00927F6F">
      <w:pPr>
        <w:spacing w:line="276" w:lineRule="auto"/>
        <w:rPr>
          <w:rFonts w:ascii="David" w:hAnsi="David" w:cs="Arial"/>
          <w:sz w:val="22"/>
          <w:rtl/>
        </w:rPr>
      </w:pPr>
      <w:r w:rsidRPr="00636E75">
        <w:rPr>
          <w:rFonts w:ascii="David" w:hAnsi="David" w:cs="Arial" w:hint="cs"/>
          <w:sz w:val="22"/>
          <w:u w:val="single"/>
          <w:rtl/>
        </w:rPr>
        <w:t>מטלת סיכום</w:t>
      </w:r>
      <w:r>
        <w:rPr>
          <w:rFonts w:ascii="David" w:hAnsi="David" w:cs="Arial" w:hint="cs"/>
          <w:sz w:val="22"/>
          <w:rtl/>
        </w:rPr>
        <w:t xml:space="preserve"> (100% מהציון): </w:t>
      </w:r>
    </w:p>
    <w:p w:rsidR="00927F6F" w:rsidRPr="00636E75" w:rsidRDefault="00927F6F" w:rsidP="00927F6F">
      <w:pPr>
        <w:spacing w:line="276" w:lineRule="auto"/>
        <w:rPr>
          <w:rFonts w:ascii="David" w:hAnsi="David" w:cs="Arial"/>
          <w:sz w:val="22"/>
          <w:rtl/>
        </w:rPr>
      </w:pPr>
      <w:r>
        <w:rPr>
          <w:rFonts w:ascii="David" w:hAnsi="David" w:cs="Arial" w:hint="cs"/>
          <w:sz w:val="22"/>
          <w:rtl/>
        </w:rPr>
        <w:t xml:space="preserve">מטלת הסיכום היא כתיבת מאמר קצר המציג ניתוח השוואתי בין שני מאמרים, האחד שהוצג כרפרט והשני כבחירה מתוך הרשימה הביבליוגרפית. הפרמטרים שיבדקו בעבודה יהיו: </w:t>
      </w:r>
      <w:r w:rsidRPr="00AC17B7">
        <w:rPr>
          <w:rFonts w:cs="Arial" w:hint="cs"/>
          <w:rtl/>
        </w:rPr>
        <w:lastRenderedPageBreak/>
        <w:t>אזכור כמה שיותר מאמרים מתוך סילבוס הקורס</w:t>
      </w:r>
      <w:r>
        <w:rPr>
          <w:rFonts w:ascii="David" w:hAnsi="David" w:cs="Arial" w:hint="cs"/>
          <w:sz w:val="22"/>
          <w:rtl/>
        </w:rPr>
        <w:t xml:space="preserve">, </w:t>
      </w:r>
      <w:r w:rsidRPr="00AC17B7">
        <w:rPr>
          <w:rFonts w:cs="Arial" w:hint="cs"/>
          <w:rtl/>
        </w:rPr>
        <w:t>התייחסות למונחי מפתח שנלמדו</w:t>
      </w:r>
      <w:r>
        <w:rPr>
          <w:rFonts w:ascii="David" w:hAnsi="David" w:cs="Arial" w:hint="cs"/>
          <w:sz w:val="22"/>
          <w:rtl/>
        </w:rPr>
        <w:t xml:space="preserve">, </w:t>
      </w:r>
      <w:r w:rsidRPr="00AC17B7">
        <w:rPr>
          <w:rFonts w:cs="Arial" w:hint="cs"/>
          <w:rtl/>
        </w:rPr>
        <w:t>ניתוחים איכותיים</w:t>
      </w:r>
      <w:r>
        <w:rPr>
          <w:rFonts w:ascii="David" w:hAnsi="David" w:cs="Arial" w:hint="cs"/>
          <w:sz w:val="22"/>
          <w:rtl/>
        </w:rPr>
        <w:t xml:space="preserve">, </w:t>
      </w:r>
      <w:r w:rsidRPr="00AC17B7">
        <w:rPr>
          <w:rFonts w:cs="Arial" w:hint="cs"/>
          <w:rtl/>
        </w:rPr>
        <w:t>הצגת עמדה אישית מקורית</w:t>
      </w:r>
      <w:r>
        <w:rPr>
          <w:rFonts w:ascii="David" w:hAnsi="David" w:cs="Arial" w:hint="cs"/>
          <w:sz w:val="22"/>
          <w:rtl/>
        </w:rPr>
        <w:t xml:space="preserve">, </w:t>
      </w:r>
      <w:r w:rsidRPr="00AC17B7">
        <w:rPr>
          <w:rFonts w:cs="Arial" w:hint="cs"/>
          <w:rtl/>
        </w:rPr>
        <w:t>כתיבה אקדמית</w:t>
      </w:r>
      <w:r>
        <w:rPr>
          <w:rFonts w:cs="Arial" w:hint="cs"/>
          <w:rtl/>
        </w:rPr>
        <w:t>.</w:t>
      </w:r>
      <w:r w:rsidRPr="00AC17B7">
        <w:rPr>
          <w:rFonts w:cs="Arial" w:hint="cs"/>
          <w:rtl/>
        </w:rPr>
        <w:t xml:space="preserve"> </w:t>
      </w:r>
    </w:p>
    <w:p w:rsidR="00927F6F" w:rsidRDefault="00927F6F" w:rsidP="00927F6F">
      <w:pPr>
        <w:spacing w:line="276" w:lineRule="auto"/>
        <w:rPr>
          <w:rFonts w:ascii="David" w:hAnsi="David" w:cs="Arial"/>
          <w:b/>
          <w:bCs/>
          <w:sz w:val="22"/>
          <w:rtl/>
        </w:rPr>
      </w:pPr>
    </w:p>
    <w:p w:rsidR="00927F6F" w:rsidRPr="00AC17B7" w:rsidRDefault="00927F6F" w:rsidP="006232BD">
      <w:pPr>
        <w:spacing w:line="276" w:lineRule="auto"/>
        <w:outlineLvl w:val="0"/>
        <w:rPr>
          <w:rFonts w:ascii="David" w:hAnsi="David" w:cs="Arial"/>
          <w:sz w:val="22"/>
          <w:rtl/>
        </w:rPr>
      </w:pPr>
      <w:r w:rsidRPr="007216C0">
        <w:rPr>
          <w:rFonts w:ascii="David" w:hAnsi="David" w:cs="Arial"/>
          <w:b/>
          <w:bCs/>
          <w:sz w:val="22"/>
          <w:rtl/>
        </w:rPr>
        <w:t>מרכיבי הציון הסופי</w:t>
      </w:r>
      <w:r w:rsidRPr="007216C0">
        <w:rPr>
          <w:rFonts w:ascii="David" w:hAnsi="David" w:cs="Arial" w:hint="cs"/>
          <w:b/>
          <w:bCs/>
          <w:sz w:val="22"/>
          <w:rtl/>
        </w:rPr>
        <w:t xml:space="preserve">: </w:t>
      </w:r>
      <w:r w:rsidRPr="007216C0">
        <w:rPr>
          <w:rFonts w:ascii="David" w:hAnsi="David" w:cs="Arial"/>
          <w:b/>
          <w:bCs/>
          <w:sz w:val="22"/>
          <w:rtl/>
        </w:rPr>
        <w:t xml:space="preserve"> </w:t>
      </w:r>
      <w:r w:rsidRPr="007216C0">
        <w:rPr>
          <w:rFonts w:ascii="David" w:hAnsi="David" w:cs="Arial" w:hint="cs"/>
          <w:sz w:val="22"/>
          <w:rtl/>
        </w:rPr>
        <w:t>נוכחות</w:t>
      </w:r>
      <w:r>
        <w:rPr>
          <w:rFonts w:ascii="David" w:hAnsi="David" w:cs="Arial" w:hint="cs"/>
          <w:sz w:val="22"/>
          <w:rtl/>
        </w:rPr>
        <w:t xml:space="preserve"> חובה, כתיבת מטל</w:t>
      </w:r>
      <w:r w:rsidRPr="007216C0">
        <w:rPr>
          <w:rFonts w:ascii="David" w:hAnsi="David" w:cs="Arial" w:hint="cs"/>
          <w:sz w:val="22"/>
          <w:rtl/>
        </w:rPr>
        <w:t xml:space="preserve">ת </w:t>
      </w:r>
      <w:r>
        <w:rPr>
          <w:rFonts w:ascii="David" w:hAnsi="David" w:cs="Arial" w:hint="cs"/>
          <w:sz w:val="22"/>
          <w:rtl/>
        </w:rPr>
        <w:t>הביניים, מטלת הסיכום והגשתן בזמן.</w:t>
      </w:r>
    </w:p>
    <w:p w:rsidR="00E81FC2" w:rsidRPr="003C070F" w:rsidRDefault="00E81FC2" w:rsidP="0064775D">
      <w:pPr>
        <w:spacing w:line="360" w:lineRule="auto"/>
        <w:jc w:val="both"/>
        <w:rPr>
          <w:sz w:val="28"/>
          <w:szCs w:val="28"/>
          <w:rtl/>
        </w:rPr>
      </w:pPr>
    </w:p>
    <w:p w:rsidR="007762FE" w:rsidRPr="003C070F" w:rsidRDefault="007762FE" w:rsidP="006232BD">
      <w:pPr>
        <w:spacing w:line="360" w:lineRule="auto"/>
        <w:ind w:left="26"/>
        <w:outlineLvl w:val="0"/>
        <w:rPr>
          <w:b/>
          <w:bCs/>
          <w:color w:val="000000"/>
          <w:sz w:val="28"/>
          <w:szCs w:val="28"/>
        </w:rPr>
      </w:pPr>
      <w:r w:rsidRPr="003C070F">
        <w:rPr>
          <w:b/>
          <w:bCs/>
          <w:sz w:val="28"/>
          <w:szCs w:val="28"/>
          <w:rtl/>
        </w:rPr>
        <w:t>ו</w:t>
      </w:r>
      <w:r w:rsidR="00DD686B" w:rsidRPr="003C070F">
        <w:rPr>
          <w:b/>
          <w:bCs/>
          <w:sz w:val="28"/>
          <w:szCs w:val="28"/>
          <w:rtl/>
        </w:rPr>
        <w:t>. ביבליוגרפיה</w:t>
      </w:r>
      <w:r w:rsidR="00DD686B" w:rsidRPr="003C070F">
        <w:rPr>
          <w:b/>
          <w:bCs/>
          <w:color w:val="000000"/>
          <w:sz w:val="28"/>
          <w:szCs w:val="28"/>
          <w:rtl/>
        </w:rPr>
        <w:t>:</w:t>
      </w:r>
    </w:p>
    <w:p w:rsidR="00927F6F" w:rsidRDefault="006232BD" w:rsidP="00927F6F">
      <w:pPr>
        <w:pStyle w:val="aa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ספרים</w:t>
      </w:r>
    </w:p>
    <w:p w:rsidR="00927F6F" w:rsidRPr="00725B8C" w:rsidRDefault="00927F6F" w:rsidP="006232BD">
      <w:pPr>
        <w:pStyle w:val="aa"/>
        <w:ind w:left="386"/>
        <w:outlineLvl w:val="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(מפגש 1 ו-2):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</w:pPr>
      <w:r>
        <w:rPr>
          <w:lang w:bidi="ar-SA"/>
        </w:rPr>
        <w:t xml:space="preserve">Carpenter l. and </w:t>
      </w:r>
      <w:proofErr w:type="spellStart"/>
      <w:r>
        <w:rPr>
          <w:lang w:bidi="ar-SA"/>
        </w:rPr>
        <w:t>DeLamater</w:t>
      </w:r>
      <w:proofErr w:type="spellEnd"/>
      <w:r>
        <w:rPr>
          <w:lang w:bidi="ar-SA"/>
        </w:rPr>
        <w:t xml:space="preserve">, J. 2012. Sex for life: from virginity to Viagra, how sexuality changes throughout our lives, New York University Press. </w:t>
      </w:r>
      <w:r w:rsidR="006232BD">
        <w:t>(</w:t>
      </w:r>
      <w:r w:rsidR="006232BD" w:rsidRPr="006232BD">
        <w:rPr>
          <w:u w:val="single"/>
        </w:rPr>
        <w:t>Intro – Only</w:t>
      </w:r>
      <w:r w:rsidR="006232BD">
        <w:t>)</w:t>
      </w:r>
    </w:p>
    <w:p w:rsidR="00927F6F" w:rsidRPr="00725B8C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r w:rsidRPr="00725B8C">
        <w:rPr>
          <w:lang w:bidi="ar-SA"/>
        </w:rPr>
        <w:t xml:space="preserve">Kimmel, S.M. 2005. The Gender of Desire – Essay on </w:t>
      </w:r>
      <w:proofErr w:type="spellStart"/>
      <w:r w:rsidRPr="00725B8C">
        <w:rPr>
          <w:lang w:bidi="ar-SA"/>
        </w:rPr>
        <w:t>Sexsuality</w:t>
      </w:r>
      <w:proofErr w:type="spellEnd"/>
      <w:r w:rsidRPr="00725B8C">
        <w:rPr>
          <w:lang w:bidi="ar-SA"/>
        </w:rPr>
        <w:t>, State University of New York Press</w:t>
      </w:r>
      <w:r w:rsidR="006232BD">
        <w:rPr>
          <w:lang w:bidi="ar-SA"/>
        </w:rPr>
        <w:t xml:space="preserve"> (</w:t>
      </w:r>
      <w:r w:rsidR="006232BD" w:rsidRPr="006232BD">
        <w:rPr>
          <w:u w:val="single"/>
          <w:lang w:bidi="ar-SA"/>
        </w:rPr>
        <w:t>Intro-only</w:t>
      </w:r>
      <w:r w:rsidR="006232BD">
        <w:rPr>
          <w:lang w:bidi="ar-SA"/>
        </w:rPr>
        <w:t>)</w:t>
      </w:r>
      <w:r w:rsidRPr="00725B8C">
        <w:rPr>
          <w:lang w:bidi="ar-SA"/>
        </w:rPr>
        <w:t>.</w:t>
      </w:r>
    </w:p>
    <w:p w:rsidR="00927F6F" w:rsidRDefault="00927F6F" w:rsidP="00927F6F">
      <w:pPr>
        <w:pStyle w:val="aa"/>
        <w:ind w:left="386"/>
        <w:rPr>
          <w:rFonts w:cs="Arial"/>
          <w:b/>
          <w:bCs/>
        </w:rPr>
      </w:pPr>
    </w:p>
    <w:p w:rsidR="00927F6F" w:rsidRPr="00927F6F" w:rsidRDefault="00927F6F" w:rsidP="006232BD">
      <w:pPr>
        <w:pStyle w:val="aa"/>
        <w:ind w:left="386"/>
        <w:outlineLvl w:val="0"/>
        <w:rPr>
          <w:rFonts w:ascii="Calibri" w:hAnsi="Calibri" w:cs="Arial"/>
          <w:b/>
          <w:bCs/>
          <w:rtl/>
        </w:rPr>
      </w:pPr>
      <w:r>
        <w:rPr>
          <w:rFonts w:cs="Arial" w:hint="cs"/>
          <w:b/>
          <w:bCs/>
          <w:rtl/>
        </w:rPr>
        <w:t>מאמרים</w:t>
      </w:r>
      <w:r w:rsidR="006232BD">
        <w:rPr>
          <w:rFonts w:ascii="Calibri" w:hAnsi="Calibri" w:cs="Arial"/>
          <w:b/>
          <w:bCs/>
        </w:rPr>
        <w:t xml:space="preserve"> </w:t>
      </w:r>
      <w:r w:rsidR="006232BD">
        <w:rPr>
          <w:rFonts w:ascii="Calibri" w:hAnsi="Calibri" w:cs="Arial" w:hint="cs"/>
          <w:b/>
          <w:bCs/>
          <w:rtl/>
        </w:rPr>
        <w:t xml:space="preserve">לרפרטים </w:t>
      </w:r>
      <w:r w:rsidR="006232BD">
        <w:rPr>
          <w:rFonts w:ascii="Calibri" w:hAnsi="Calibri" w:cs="Arial"/>
          <w:b/>
          <w:bCs/>
        </w:rPr>
        <w:t xml:space="preserve"> -</w:t>
      </w:r>
      <w:r w:rsidR="006232BD">
        <w:rPr>
          <w:rFonts w:ascii="Calibri" w:hAnsi="Calibri" w:cs="Arial" w:hint="cs"/>
          <w:b/>
          <w:bCs/>
          <w:rtl/>
        </w:rPr>
        <w:t>(</w:t>
      </w:r>
      <w:r w:rsidRPr="00927F6F">
        <w:rPr>
          <w:rFonts w:ascii="Calibri" w:hAnsi="Calibri" w:cs="Arial" w:hint="cs"/>
          <w:b/>
          <w:bCs/>
          <w:rtl/>
        </w:rPr>
        <w:t>נלמ</w:t>
      </w:r>
      <w:r w:rsidR="006232BD">
        <w:rPr>
          <w:rFonts w:ascii="Calibri" w:hAnsi="Calibri" w:cs="Arial" w:hint="cs"/>
          <w:b/>
          <w:bCs/>
          <w:rtl/>
        </w:rPr>
        <w:t>דים החל מהמפגש השלישי)</w:t>
      </w:r>
    </w:p>
    <w:p w:rsidR="00927F6F" w:rsidRPr="00927F6F" w:rsidRDefault="00927F6F" w:rsidP="006232BD">
      <w:pPr>
        <w:pStyle w:val="aa"/>
        <w:ind w:left="386"/>
        <w:outlineLvl w:val="0"/>
        <w:rPr>
          <w:rFonts w:ascii="Calibri" w:hAnsi="Calibri" w:cs="Arial"/>
          <w:b/>
          <w:bCs/>
        </w:rPr>
      </w:pPr>
      <w:r w:rsidRPr="00927F6F">
        <w:rPr>
          <w:rFonts w:ascii="Calibri" w:hAnsi="Calibri" w:cs="Arial" w:hint="cs"/>
          <w:b/>
          <w:bCs/>
          <w:u w:val="single"/>
          <w:rtl/>
        </w:rPr>
        <w:t xml:space="preserve">3. בני נוער </w:t>
      </w:r>
      <w:r w:rsidRPr="00927F6F">
        <w:rPr>
          <w:rFonts w:ascii="Calibri" w:hAnsi="Calibri" w:cs="Arial"/>
          <w:b/>
          <w:bCs/>
          <w:u w:val="single"/>
          <w:rtl/>
        </w:rPr>
        <w:t>–</w:t>
      </w:r>
      <w:r w:rsidRPr="00927F6F">
        <w:rPr>
          <w:rFonts w:ascii="Calibri" w:hAnsi="Calibri" w:cs="Arial" w:hint="cs"/>
          <w:b/>
          <w:bCs/>
          <w:u w:val="single"/>
          <w:rtl/>
        </w:rPr>
        <w:t xml:space="preserve"> חלוקה לקטגוריות מיניות</w:t>
      </w:r>
    </w:p>
    <w:p w:rsidR="00927F6F" w:rsidRPr="00D00B8E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r w:rsidRPr="00D00B8E">
        <w:rPr>
          <w:lang w:bidi="ar-SA"/>
        </w:rPr>
        <w:t>Allen, Louisa. 2013. Boys as Sexy Bodies: Picturing Young Men's Sexual Embodiment at School, Men and Masculinities, 16(3) 347-365</w:t>
      </w:r>
      <w:r w:rsidRPr="00D00B8E">
        <w:rPr>
          <w:rtl/>
          <w:lang w:bidi="ar-SA"/>
        </w:rPr>
        <w:t>.</w:t>
      </w:r>
      <w:r w:rsidR="006232BD">
        <w:rPr>
          <w:lang w:bidi="ar-SA"/>
        </w:rPr>
        <w:t xml:space="preserve"> 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Pr="00DB6C82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r w:rsidRPr="00DB6C82">
        <w:rPr>
          <w:lang w:bidi="ar-SA"/>
        </w:rPr>
        <w:t xml:space="preserve">Holford, Naomi., Emma </w:t>
      </w:r>
      <w:proofErr w:type="spellStart"/>
      <w:r w:rsidRPr="00DB6C82">
        <w:rPr>
          <w:lang w:bidi="ar-SA"/>
        </w:rPr>
        <w:t>Renold</w:t>
      </w:r>
      <w:proofErr w:type="spellEnd"/>
      <w:r w:rsidRPr="00DB6C82">
        <w:rPr>
          <w:lang w:bidi="ar-SA"/>
        </w:rPr>
        <w:t xml:space="preserve"> and </w:t>
      </w:r>
      <w:proofErr w:type="spellStart"/>
      <w:r w:rsidRPr="00DB6C82">
        <w:rPr>
          <w:lang w:bidi="ar-SA"/>
        </w:rPr>
        <w:t>Tuija</w:t>
      </w:r>
      <w:proofErr w:type="spellEnd"/>
      <w:r w:rsidRPr="00DB6C82">
        <w:rPr>
          <w:lang w:bidi="ar-SA"/>
        </w:rPr>
        <w:t xml:space="preserve"> </w:t>
      </w:r>
      <w:proofErr w:type="spellStart"/>
      <w:r w:rsidRPr="00DB6C82">
        <w:rPr>
          <w:lang w:bidi="ar-SA"/>
        </w:rPr>
        <w:t>Huuki</w:t>
      </w:r>
      <w:proofErr w:type="spellEnd"/>
      <w:r w:rsidRPr="00DB6C82">
        <w:rPr>
          <w:lang w:bidi="ar-SA"/>
        </w:rPr>
        <w:t>. 2013. What (else) can a kiss do? Theorizing the power plays in young children's sexual cultures, Sexualities 16(5/6) 710–729.</w:t>
      </w:r>
      <w:r w:rsidR="006232BD" w:rsidRPr="006232BD">
        <w:rPr>
          <w:lang w:bidi="ar-SA"/>
        </w:rPr>
        <w:t xml:space="preserve"> </w:t>
      </w:r>
      <w:r w:rsidR="006232BD">
        <w:rPr>
          <w:lang w:bidi="ar-SA"/>
        </w:rPr>
        <w:t>(</w:t>
      </w:r>
      <w:r w:rsidR="006232BD">
        <w:rPr>
          <w:rFonts w:hint="cs"/>
          <w:rtl/>
        </w:rPr>
        <w:t>חובה</w:t>
      </w:r>
      <w:r w:rsidR="006232BD">
        <w:rPr>
          <w:lang w:bidi="ar-SA"/>
        </w:rPr>
        <w:t>)</w:t>
      </w:r>
      <w:r>
        <w:rPr>
          <w:lang w:bidi="ar-SA"/>
        </w:rPr>
        <w:tab/>
      </w:r>
      <w:r>
        <w:rPr>
          <w:lang w:bidi="ar-SA"/>
        </w:rPr>
        <w:tab/>
      </w:r>
    </w:p>
    <w:p w:rsidR="00927F6F" w:rsidRPr="00DB6C82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r w:rsidRPr="00DB6C82">
        <w:rPr>
          <w:lang w:bidi="ar-SA"/>
        </w:rPr>
        <w:t xml:space="preserve">Symons </w:t>
      </w:r>
      <w:proofErr w:type="spellStart"/>
      <w:r w:rsidRPr="00DB6C82">
        <w:rPr>
          <w:lang w:bidi="ar-SA"/>
        </w:rPr>
        <w:t>Katrien</w:t>
      </w:r>
      <w:proofErr w:type="spellEnd"/>
      <w:r w:rsidRPr="00DB6C82">
        <w:rPr>
          <w:lang w:bidi="ar-SA"/>
        </w:rPr>
        <w:t xml:space="preserve">, Hans Vermeersch and </w:t>
      </w:r>
      <w:proofErr w:type="spellStart"/>
      <w:r w:rsidRPr="00DB6C82">
        <w:rPr>
          <w:lang w:bidi="ar-SA"/>
        </w:rPr>
        <w:t>Mieke</w:t>
      </w:r>
      <w:proofErr w:type="spellEnd"/>
      <w:r w:rsidRPr="00DB6C82">
        <w:rPr>
          <w:lang w:bidi="ar-SA"/>
        </w:rPr>
        <w:t xml:space="preserve"> Van </w:t>
      </w:r>
      <w:proofErr w:type="spellStart"/>
      <w:r w:rsidRPr="00DB6C82">
        <w:rPr>
          <w:lang w:bidi="ar-SA"/>
        </w:rPr>
        <w:t>Houtte</w:t>
      </w:r>
      <w:proofErr w:type="spellEnd"/>
      <w:r w:rsidRPr="00DB6C82">
        <w:rPr>
          <w:lang w:bidi="ar-SA"/>
        </w:rPr>
        <w:t>. 2014.The Emotional Experiences of Early First Intercourse: A Multi-Method Study, Journal of Adolescent Research 2014, Vol. 29(4) 533–560.</w:t>
      </w:r>
    </w:p>
    <w:p w:rsidR="00927F6F" w:rsidRPr="00DB6C82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Pr="00927F6F" w:rsidRDefault="00927F6F" w:rsidP="006232BD">
      <w:pPr>
        <w:pStyle w:val="aa"/>
        <w:ind w:left="386"/>
        <w:outlineLvl w:val="0"/>
        <w:rPr>
          <w:rFonts w:ascii="Calibri" w:hAnsi="Calibri" w:cs="Arial"/>
          <w:b/>
          <w:bCs/>
          <w:u w:val="single"/>
        </w:rPr>
      </w:pPr>
      <w:r w:rsidRPr="00927F6F">
        <w:rPr>
          <w:rFonts w:ascii="Calibri" w:hAnsi="Calibri" w:cs="Arial" w:hint="cs"/>
          <w:b/>
          <w:bCs/>
          <w:u w:val="single"/>
          <w:rtl/>
        </w:rPr>
        <w:t>4. הורים, בית הספר וקבוצת השווים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</w:pPr>
      <w:r w:rsidRPr="005A7699">
        <w:rPr>
          <w:lang w:bidi="ar-SA"/>
        </w:rPr>
        <w:t>Ayres, Melanie M. and Campbell Leaper. 2012. Adolescent Girls' Experiences of Discrimination: An Examination of Coping Strategies, Social Support, and Self-Esteem, Journal of Adolescent Research 28(4) 479–508.</w:t>
      </w:r>
      <w:r w:rsidR="006232BD">
        <w:rPr>
          <w:rFonts w:hint="cs"/>
          <w:rtl/>
        </w:rPr>
        <w:t xml:space="preserve"> </w:t>
      </w:r>
      <w:r w:rsidR="006232BD">
        <w:t xml:space="preserve"> 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proofErr w:type="spellStart"/>
      <w:r w:rsidRPr="00BD15EF">
        <w:rPr>
          <w:lang w:bidi="ar-SA"/>
        </w:rPr>
        <w:t>Demant</w:t>
      </w:r>
      <w:proofErr w:type="spellEnd"/>
      <w:r w:rsidRPr="00BD15EF">
        <w:rPr>
          <w:lang w:bidi="ar-SA"/>
        </w:rPr>
        <w:t xml:space="preserve">, Jakob and Signe </w:t>
      </w:r>
      <w:proofErr w:type="spellStart"/>
      <w:r w:rsidRPr="00BD15EF">
        <w:rPr>
          <w:lang w:bidi="ar-SA"/>
        </w:rPr>
        <w:t>Ravn</w:t>
      </w:r>
      <w:proofErr w:type="spellEnd"/>
      <w:r w:rsidRPr="00BD15EF">
        <w:rPr>
          <w:lang w:bidi="ar-SA"/>
        </w:rPr>
        <w:t>. 2013. Communicating Trust Between Parents and Their Children: A Case Study of Adolescents' Alcohol Use in Denmark, Journal of Adolescent Research 28(3) 325–347.</w:t>
      </w:r>
    </w:p>
    <w:p w:rsidR="00927F6F" w:rsidRPr="00BD15E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r>
        <w:rPr>
          <w:lang w:bidi="ar-SA"/>
        </w:rPr>
        <w:t>Edwards, N. 2015</w:t>
      </w:r>
      <w:r w:rsidRPr="00F034EA">
        <w:rPr>
          <w:lang w:bidi="ar-SA"/>
        </w:rPr>
        <w:t xml:space="preserve">. Women’s reflections on formal sex education and the advantage of gaining informal sexual knowledge through a feminist lens. </w:t>
      </w:r>
      <w:r w:rsidRPr="000F7673">
        <w:rPr>
          <w:lang w:bidi="ar-SA"/>
        </w:rPr>
        <w:t>Sex Education</w:t>
      </w:r>
      <w:r w:rsidRPr="00F034EA">
        <w:rPr>
          <w:lang w:bidi="ar-SA"/>
        </w:rPr>
        <w:t xml:space="preserve">, </w:t>
      </w:r>
      <w:r w:rsidRPr="000F7673">
        <w:rPr>
          <w:lang w:bidi="ar-SA"/>
        </w:rPr>
        <w:t>1811</w:t>
      </w:r>
      <w:r>
        <w:rPr>
          <w:lang w:bidi="ar-SA"/>
        </w:rPr>
        <w:t xml:space="preserve">(October), 1–13. </w:t>
      </w:r>
    </w:p>
    <w:p w:rsidR="00927F6F" w:rsidRPr="00BD15E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r w:rsidRPr="00BD15EF">
        <w:rPr>
          <w:lang w:bidi="ar-SA"/>
        </w:rPr>
        <w:t>Miller,  Sarah A. 2013.  In defense of danger: Sex, schools and the politics of discourse, Sexualities 16(5/6) 604–621.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r>
        <w:rPr>
          <w:lang w:bidi="ar-SA"/>
        </w:rPr>
        <w:fldChar w:fldCharType="begin" w:fldLock="1"/>
      </w:r>
      <w:r>
        <w:rPr>
          <w:lang w:bidi="ar-SA"/>
        </w:rPr>
        <w:instrText xml:space="preserve">ADDIN Mendeley Bibliography CSL_BIBLIOGRAPHY </w:instrText>
      </w:r>
      <w:r>
        <w:rPr>
          <w:lang w:bidi="ar-SA"/>
        </w:rPr>
        <w:fldChar w:fldCharType="separate"/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r w:rsidRPr="00BD15EF">
        <w:rPr>
          <w:lang w:bidi="ar-SA"/>
        </w:rPr>
        <w:t>King, Brian W. 2014.  Inverting virginity, abstinence, and conquest: Sexual agency and subjectivity in classroom conversation, Sexualities 2014, Vol. 17(3) 310–328.</w:t>
      </w:r>
    </w:p>
    <w:p w:rsidR="00927F6F" w:rsidRPr="00F034EA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Pr="00DB6C82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</w:pPr>
      <w:r>
        <w:rPr>
          <w:lang w:bidi="ar-SA"/>
        </w:rPr>
        <w:fldChar w:fldCharType="end"/>
      </w:r>
    </w:p>
    <w:p w:rsidR="00927F6F" w:rsidRPr="00927F6F" w:rsidRDefault="00927F6F" w:rsidP="006232BD">
      <w:pPr>
        <w:pStyle w:val="aa"/>
        <w:widowControl w:val="0"/>
        <w:suppressAutoHyphens/>
        <w:spacing w:after="100" w:afterAutospacing="1" w:line="240" w:lineRule="auto"/>
        <w:ind w:hanging="720"/>
        <w:outlineLvl w:val="0"/>
        <w:rPr>
          <w:rFonts w:ascii="Calibri" w:hAnsi="Calibri" w:cs="Arial"/>
          <w:b/>
          <w:bCs/>
          <w:u w:val="single"/>
          <w:rtl/>
        </w:rPr>
      </w:pPr>
      <w:r w:rsidRPr="00927F6F">
        <w:rPr>
          <w:rFonts w:ascii="Calibri" w:hAnsi="Calibri" w:hint="cs"/>
          <w:rtl/>
        </w:rPr>
        <w:t>5</w:t>
      </w:r>
      <w:r w:rsidRPr="00927F6F">
        <w:rPr>
          <w:rFonts w:ascii="Calibri" w:hAnsi="Calibri" w:cs="Arial" w:hint="cs"/>
          <w:b/>
          <w:bCs/>
          <w:u w:val="single"/>
          <w:rtl/>
        </w:rPr>
        <w:t>. השפעות המדיה, האינטרנט והגלובליזציה</w:t>
      </w:r>
    </w:p>
    <w:p w:rsidR="00927F6F" w:rsidRPr="00927F6F" w:rsidRDefault="00927F6F" w:rsidP="00927F6F">
      <w:pPr>
        <w:pStyle w:val="aa"/>
        <w:widowControl w:val="0"/>
        <w:suppressAutoHyphens/>
        <w:spacing w:after="100" w:afterAutospacing="1" w:line="240" w:lineRule="auto"/>
        <w:ind w:hanging="720"/>
        <w:rPr>
          <w:rFonts w:ascii="Calibri" w:hAnsi="Calibri" w:cs="Arial"/>
          <w:b/>
          <w:bCs/>
          <w:u w:val="single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r w:rsidRPr="005A7699">
        <w:rPr>
          <w:lang w:bidi="ar-SA"/>
        </w:rPr>
        <w:t>Angelides, Steven. 2013. 'Technology, hormones, and stupidity': The affective politics of teenage sexting. Sexualities 16(5/6) 665–689.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r w:rsidRPr="00E17A1F">
        <w:rPr>
          <w:lang w:bidi="ar-SA"/>
        </w:rPr>
        <w:t xml:space="preserve">Baird, Barbara. 2013. National virtue and the 'media </w:t>
      </w:r>
      <w:proofErr w:type="spellStart"/>
      <w:r w:rsidRPr="00E17A1F">
        <w:rPr>
          <w:lang w:bidi="ar-SA"/>
        </w:rPr>
        <w:t>sexualisation</w:t>
      </w:r>
      <w:proofErr w:type="spellEnd"/>
      <w:r w:rsidRPr="00E17A1F">
        <w:rPr>
          <w:lang w:bidi="ar-SA"/>
        </w:rPr>
        <w:t xml:space="preserve"> of children' discourse in Australia, Sexualities 16(5/6) 651–664.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r w:rsidRPr="002F138B">
        <w:rPr>
          <w:lang w:bidi="ar-SA"/>
        </w:rPr>
        <w:t xml:space="preserve">De Ridder, Sander and Sofie Van </w:t>
      </w:r>
      <w:proofErr w:type="spellStart"/>
      <w:r w:rsidRPr="002F138B">
        <w:rPr>
          <w:lang w:bidi="ar-SA"/>
        </w:rPr>
        <w:t>Bauwel</w:t>
      </w:r>
      <w:proofErr w:type="spellEnd"/>
      <w:r w:rsidRPr="002F138B">
        <w:rPr>
          <w:lang w:bidi="ar-SA"/>
        </w:rPr>
        <w:t>. 2013. Commenting on pictures: Teens negotiating gender and sexualities on social networking sites, Sexualities, 16(5/6) 565–586.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r w:rsidRPr="00546872">
        <w:rPr>
          <w:lang w:bidi="ar-SA"/>
        </w:rPr>
        <w:t xml:space="preserve">Eileen M. </w:t>
      </w:r>
      <w:proofErr w:type="spellStart"/>
      <w:r w:rsidRPr="00546872">
        <w:rPr>
          <w:lang w:bidi="ar-SA"/>
        </w:rPr>
        <w:t>Alexy</w:t>
      </w:r>
      <w:proofErr w:type="spellEnd"/>
      <w:r w:rsidRPr="00546872">
        <w:rPr>
          <w:lang w:bidi="ar-SA"/>
        </w:rPr>
        <w:t xml:space="preserve">, Ann W. Burgess and Robert A. </w:t>
      </w:r>
      <w:proofErr w:type="spellStart"/>
      <w:r w:rsidRPr="00546872">
        <w:rPr>
          <w:lang w:bidi="ar-SA"/>
        </w:rPr>
        <w:t>Prentky</w:t>
      </w:r>
      <w:proofErr w:type="spellEnd"/>
      <w:r>
        <w:rPr>
          <w:lang w:bidi="ar-SA"/>
        </w:rPr>
        <w:t xml:space="preserve">. 2009. </w:t>
      </w:r>
      <w:r w:rsidRPr="00546872">
        <w:rPr>
          <w:lang w:bidi="ar-SA"/>
        </w:rPr>
        <w:t>Pornography Use as a Risk Marker for an Aggressive Pattern of Behavior Among Sexually Reactive Children and Adolescents</w:t>
      </w:r>
      <w:r>
        <w:rPr>
          <w:lang w:bidi="ar-SA"/>
        </w:rPr>
        <w:t>.</w:t>
      </w:r>
      <w:r w:rsidRPr="00546872">
        <w:t xml:space="preserve"> </w:t>
      </w:r>
      <w:r w:rsidRPr="00546872">
        <w:rPr>
          <w:i/>
          <w:iCs/>
          <w:lang w:bidi="ar-SA"/>
        </w:rPr>
        <w:t>Journal of the American Psychiatric Nurses Association</w:t>
      </w:r>
      <w:r>
        <w:rPr>
          <w:lang w:bidi="ar-SA"/>
        </w:rPr>
        <w:t>,</w:t>
      </w:r>
      <w:r w:rsidRPr="00546872">
        <w:rPr>
          <w:lang w:bidi="ar-SA"/>
        </w:rPr>
        <w:t xml:space="preserve"> 14: 442</w:t>
      </w:r>
      <w:r>
        <w:rPr>
          <w:lang w:bidi="ar-SA"/>
        </w:rPr>
        <w:t xml:space="preserve"> 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r w:rsidRPr="0071280D">
        <w:rPr>
          <w:lang w:bidi="ar-SA"/>
        </w:rPr>
        <w:t>Eric E Rasmussen, Rebecca R. Ortiz &amp; Shawna R. White (2015) Emerging Adults' Responses to Active Mediation of Pornography During Adolescence, Journal of Children and Media, 9:2, 160-176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r w:rsidRPr="0071280D">
        <w:rPr>
          <w:lang w:bidi="ar-SA"/>
        </w:rPr>
        <w:t xml:space="preserve">Marleen J. E. </w:t>
      </w:r>
      <w:proofErr w:type="spellStart"/>
      <w:r w:rsidRPr="0071280D">
        <w:rPr>
          <w:lang w:bidi="ar-SA"/>
        </w:rPr>
        <w:t>Klaassen</w:t>
      </w:r>
      <w:proofErr w:type="spellEnd"/>
      <w:r w:rsidRPr="0071280D">
        <w:rPr>
          <w:lang w:bidi="ar-SA"/>
        </w:rPr>
        <w:t xml:space="preserve"> &amp; Jochen Peter (2015) Gender (In)equality in Internet Pornography: A Content Analysis of Popular Pornographic Internet Videos, The Journal of Sex Research, 52:7, 721-735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rtl/>
        </w:rPr>
      </w:pPr>
      <w:r w:rsidRPr="0071280D">
        <w:rPr>
          <w:lang w:bidi="ar-SA"/>
        </w:rPr>
        <w:t xml:space="preserve">Robert M. </w:t>
      </w:r>
      <w:proofErr w:type="spellStart"/>
      <w:r w:rsidRPr="0071280D">
        <w:rPr>
          <w:lang w:bidi="ar-SA"/>
        </w:rPr>
        <w:t>Galatzer</w:t>
      </w:r>
      <w:proofErr w:type="spellEnd"/>
      <w:r w:rsidRPr="0071280D">
        <w:rPr>
          <w:lang w:bidi="ar-SA"/>
        </w:rPr>
        <w:t>-Levy (2012) Obscuring Desire: A Special Pattern of Male Adolescent Masturbation, Internet Pornography, and the Flight From Meaning, Psychoanalytic Inquiry, 32:5, 480-495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proofErr w:type="spellStart"/>
      <w:r w:rsidRPr="00ED7CE3">
        <w:rPr>
          <w:lang w:bidi="ar-SA"/>
        </w:rPr>
        <w:t>Tiina</w:t>
      </w:r>
      <w:proofErr w:type="spellEnd"/>
      <w:r w:rsidRPr="00ED7CE3">
        <w:rPr>
          <w:lang w:bidi="ar-SA"/>
        </w:rPr>
        <w:t xml:space="preserve"> </w:t>
      </w:r>
      <w:proofErr w:type="spellStart"/>
      <w:r w:rsidRPr="00ED7CE3">
        <w:rPr>
          <w:lang w:bidi="ar-SA"/>
        </w:rPr>
        <w:t>Vares</w:t>
      </w:r>
      <w:proofErr w:type="spellEnd"/>
      <w:r w:rsidRPr="00ED7CE3">
        <w:rPr>
          <w:lang w:bidi="ar-SA"/>
        </w:rPr>
        <w:t xml:space="preserve"> &amp; Sue Jackson</w:t>
      </w:r>
      <w:r>
        <w:rPr>
          <w:lang w:bidi="ar-SA"/>
        </w:rPr>
        <w:t xml:space="preserve">. 2015. </w:t>
      </w:r>
      <w:r w:rsidRPr="00ED7CE3">
        <w:rPr>
          <w:lang w:bidi="ar-SA"/>
        </w:rPr>
        <w:t>Preteen girls, magazines, and the negotiation of young sexual femininity</w:t>
      </w:r>
      <w:r>
        <w:rPr>
          <w:lang w:bidi="ar-SA"/>
        </w:rPr>
        <w:t xml:space="preserve">, </w:t>
      </w:r>
      <w:r w:rsidRPr="00ED7CE3">
        <w:rPr>
          <w:lang w:bidi="ar-SA"/>
        </w:rPr>
        <w:t>Gender and Education, 27:6, 700-713</w:t>
      </w:r>
      <w:r>
        <w:rPr>
          <w:lang w:bidi="ar-SA"/>
        </w:rPr>
        <w:t>.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Pr="00927F6F" w:rsidRDefault="00927F6F" w:rsidP="006232BD">
      <w:pPr>
        <w:pStyle w:val="aa"/>
        <w:widowControl w:val="0"/>
        <w:suppressAutoHyphens/>
        <w:spacing w:after="100" w:afterAutospacing="1" w:line="240" w:lineRule="auto"/>
        <w:ind w:hanging="720"/>
        <w:outlineLvl w:val="0"/>
        <w:rPr>
          <w:rFonts w:ascii="Calibri" w:hAnsi="Calibri" w:cs="Arial"/>
          <w:b/>
          <w:bCs/>
          <w:u w:val="single"/>
        </w:rPr>
      </w:pPr>
      <w:r>
        <w:rPr>
          <w:rFonts w:hint="cs"/>
          <w:rtl/>
        </w:rPr>
        <w:t>6</w:t>
      </w:r>
      <w:r w:rsidRPr="00927F6F">
        <w:rPr>
          <w:rFonts w:ascii="Calibri" w:hAnsi="Calibri" w:cs="Arial" w:hint="cs"/>
          <w:b/>
          <w:bCs/>
          <w:u w:val="single"/>
          <w:rtl/>
        </w:rPr>
        <w:t>. מיניות מול רומנטיקה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rtl/>
        </w:rPr>
      </w:pPr>
      <w:r w:rsidRPr="00ED7CE3">
        <w:rPr>
          <w:lang w:bidi="ar-SA"/>
        </w:rPr>
        <w:t xml:space="preserve">Arielle R. Deutsch &amp; Wendy S. </w:t>
      </w:r>
      <w:proofErr w:type="spellStart"/>
      <w:r w:rsidRPr="00ED7CE3">
        <w:rPr>
          <w:lang w:bidi="ar-SA"/>
        </w:rPr>
        <w:t>Slutske</w:t>
      </w:r>
      <w:proofErr w:type="spellEnd"/>
      <w:r>
        <w:rPr>
          <w:lang w:bidi="ar-SA"/>
        </w:rPr>
        <w:t xml:space="preserve">. 2015. </w:t>
      </w:r>
      <w:r w:rsidRPr="00ED7CE3">
        <w:rPr>
          <w:lang w:bidi="ar-SA"/>
        </w:rPr>
        <w:t>Noncausal Relation Between Casual Sex in Adolescence and Early Adult Depression and Suicidal Ideation: A Longitudinal Discordant Twin Study, The Journal of Sex Research, 52:7, 770-780</w:t>
      </w:r>
      <w:r>
        <w:rPr>
          <w:lang w:bidi="ar-SA"/>
        </w:rPr>
        <w:t>.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proofErr w:type="spellStart"/>
      <w:r w:rsidRPr="00E17A1F">
        <w:rPr>
          <w:lang w:bidi="ar-SA"/>
        </w:rPr>
        <w:t>Lesch</w:t>
      </w:r>
      <w:proofErr w:type="spellEnd"/>
      <w:r w:rsidRPr="00E17A1F">
        <w:rPr>
          <w:lang w:bidi="ar-SA"/>
        </w:rPr>
        <w:t xml:space="preserve"> Elmien and Claire </w:t>
      </w:r>
      <w:proofErr w:type="spellStart"/>
      <w:r w:rsidRPr="00E17A1F">
        <w:rPr>
          <w:lang w:bidi="ar-SA"/>
        </w:rPr>
        <w:t>Furphy</w:t>
      </w:r>
      <w:proofErr w:type="spellEnd"/>
      <w:r w:rsidRPr="00E17A1F">
        <w:rPr>
          <w:lang w:bidi="ar-SA"/>
        </w:rPr>
        <w:t xml:space="preserve">, 2013. South African Adolescents' Constructions of Intimacy in Romantic Relationships, </w:t>
      </w:r>
      <w:proofErr w:type="spellStart"/>
      <w:r w:rsidRPr="00E17A1F">
        <w:rPr>
          <w:lang w:bidi="ar-SA"/>
        </w:rPr>
        <w:t>ournal</w:t>
      </w:r>
      <w:proofErr w:type="spellEnd"/>
      <w:r w:rsidRPr="00E17A1F">
        <w:rPr>
          <w:lang w:bidi="ar-SA"/>
        </w:rPr>
        <w:t xml:space="preserve"> of Adolescent Research 28(6) 619–641.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</w:pPr>
      <w:r w:rsidRPr="004E0246">
        <w:rPr>
          <w:lang w:bidi="ar-SA"/>
        </w:rPr>
        <w:t xml:space="preserve">L. Kris Gowen, Joseph A. Catania, M. Margaret </w:t>
      </w:r>
      <w:proofErr w:type="spellStart"/>
      <w:r w:rsidRPr="004E0246">
        <w:rPr>
          <w:lang w:bidi="ar-SA"/>
        </w:rPr>
        <w:t>Dolcini</w:t>
      </w:r>
      <w:proofErr w:type="spellEnd"/>
      <w:r w:rsidRPr="004E0246">
        <w:rPr>
          <w:lang w:bidi="ar-SA"/>
        </w:rPr>
        <w:t xml:space="preserve"> and Gary W. Harper, 2014.  The Meaning of Respect in Romantic Relationships Among Low-Income African American Adolescents, Journal of Adolescent Research 2014, Vol. 29(5) 639–662.</w:t>
      </w:r>
      <w:r>
        <w:t xml:space="preserve"> 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r w:rsidRPr="009C2FB8">
        <w:rPr>
          <w:lang w:bidi="ar-SA"/>
        </w:rPr>
        <w:t>Totten, Mark. 2003. Girlfriend Abuse as a Form of Masculinity Construction among Violent, Marginal Male Youth, Men and Masculinities, 6(1):70-92</w:t>
      </w:r>
    </w:p>
    <w:p w:rsidR="00927F6F" w:rsidRDefault="00927F6F" w:rsidP="00927F6F">
      <w:pPr>
        <w:pStyle w:val="aa"/>
        <w:widowControl w:val="0"/>
        <w:suppressAutoHyphens/>
        <w:spacing w:after="100" w:afterAutospacing="1" w:line="240" w:lineRule="auto"/>
        <w:ind w:hanging="720"/>
        <w:rPr>
          <w:rtl/>
        </w:rPr>
      </w:pPr>
    </w:p>
    <w:p w:rsidR="00927F6F" w:rsidRPr="00927F6F" w:rsidRDefault="00927F6F" w:rsidP="006232BD">
      <w:pPr>
        <w:pStyle w:val="aa"/>
        <w:widowControl w:val="0"/>
        <w:suppressAutoHyphens/>
        <w:spacing w:after="100" w:afterAutospacing="1" w:line="240" w:lineRule="auto"/>
        <w:ind w:hanging="720"/>
        <w:outlineLvl w:val="0"/>
        <w:rPr>
          <w:rFonts w:ascii="Calibri" w:hAnsi="Calibri" w:cs="Arial"/>
          <w:b/>
          <w:bCs/>
          <w:u w:val="single"/>
        </w:rPr>
      </w:pPr>
      <w:r>
        <w:rPr>
          <w:rFonts w:hint="cs"/>
          <w:rtl/>
        </w:rPr>
        <w:t>7</w:t>
      </w:r>
      <w:r w:rsidRPr="00927F6F">
        <w:rPr>
          <w:rFonts w:ascii="Calibri" w:hAnsi="Calibri" w:cs="Arial" w:hint="cs"/>
          <w:b/>
          <w:bCs/>
          <w:u w:val="single"/>
          <w:rtl/>
        </w:rPr>
        <w:t>. בני נוער הומוסקסואלים ולסביות</w:t>
      </w:r>
    </w:p>
    <w:p w:rsidR="00927F6F" w:rsidRPr="00927F6F" w:rsidRDefault="00927F6F" w:rsidP="00927F6F">
      <w:pPr>
        <w:pStyle w:val="aa"/>
        <w:widowControl w:val="0"/>
        <w:suppressAutoHyphens/>
        <w:spacing w:after="100" w:afterAutospacing="1" w:line="240" w:lineRule="auto"/>
        <w:ind w:hanging="720"/>
        <w:rPr>
          <w:rFonts w:ascii="Calibri" w:hAnsi="Calibri" w:cs="Arial"/>
          <w:b/>
          <w:bCs/>
          <w:u w:val="single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r w:rsidRPr="00ED7CE3">
        <w:rPr>
          <w:lang w:bidi="ar-SA"/>
        </w:rPr>
        <w:t xml:space="preserve">Brian </w:t>
      </w:r>
      <w:proofErr w:type="spellStart"/>
      <w:r w:rsidRPr="00ED7CE3">
        <w:rPr>
          <w:lang w:bidi="ar-SA"/>
        </w:rPr>
        <w:t>Mustanski</w:t>
      </w:r>
      <w:proofErr w:type="spellEnd"/>
      <w:r w:rsidRPr="00ED7CE3">
        <w:rPr>
          <w:lang w:bidi="ar-SA"/>
        </w:rPr>
        <w:t xml:space="preserve"> , George J. Greene , Daniel Ryan &amp; Sarah W. Whitton (2015) Feasibility, Acceptability, and Initial Efficacy of an Online Sexual Health Promotion Program for LGBT Youth: The Queer Sex Ed Intervention, The Journal of Sex Research, 52:2, 220-230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proofErr w:type="spellStart"/>
      <w:r w:rsidRPr="005A7699">
        <w:rPr>
          <w:lang w:bidi="ar-SA"/>
        </w:rPr>
        <w:t>McDavitt</w:t>
      </w:r>
      <w:proofErr w:type="spellEnd"/>
      <w:r w:rsidRPr="005A7699">
        <w:rPr>
          <w:lang w:bidi="ar-SA"/>
        </w:rPr>
        <w:t xml:space="preserve"> Bryce and Matt G. Mutchler.  2014. ''Dude, You're Such a Slut!'' Barriers and Facilitators of Sexual Communication Among Young Gay Men and Their Best Friends, Journal of Adolescent Research, 29(4) 464–498.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proofErr w:type="spellStart"/>
      <w:r w:rsidRPr="009C2FB8">
        <w:rPr>
          <w:lang w:bidi="ar-SA"/>
        </w:rPr>
        <w:t>Pingel</w:t>
      </w:r>
      <w:proofErr w:type="spellEnd"/>
      <w:r w:rsidRPr="009C2FB8">
        <w:rPr>
          <w:lang w:bidi="ar-SA"/>
        </w:rPr>
        <w:t xml:space="preserve">, S. Emily, Jose A. </w:t>
      </w:r>
      <w:proofErr w:type="spellStart"/>
      <w:r w:rsidRPr="009C2FB8">
        <w:rPr>
          <w:lang w:bidi="ar-SA"/>
        </w:rPr>
        <w:t>Bauermeister</w:t>
      </w:r>
      <w:proofErr w:type="spellEnd"/>
      <w:r w:rsidRPr="009C2FB8">
        <w:rPr>
          <w:lang w:bidi="ar-SA"/>
        </w:rPr>
        <w:t>, Michelle M. Johns, Anna Eisenberg and Matthew Leslie-Santana,2012.  ''A Safe Way to Explore'': Reframing Risk on the Internet Amidst Young Gay Men's Search for Identity, Journal of Adolescent Research, 28(4):453–478</w:t>
      </w:r>
      <w:r w:rsidRPr="009C2FB8">
        <w:rPr>
          <w:rtl/>
          <w:lang w:bidi="ar-SA"/>
        </w:rPr>
        <w:t>.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r w:rsidRPr="009C2FB8">
        <w:rPr>
          <w:lang w:bidi="ar-SA"/>
        </w:rPr>
        <w:t>Walters, D. Suzanna Danuta. 2012. The kids are all right but the lesbians aren’t: Queer kinship in US culture, Sexualities, 15(8):917–933</w:t>
      </w:r>
      <w:r w:rsidRPr="009C2FB8">
        <w:rPr>
          <w:rtl/>
          <w:lang w:bidi="ar-SA"/>
        </w:rPr>
        <w:t>.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Pr="00927F6F" w:rsidRDefault="00927F6F" w:rsidP="006232BD">
      <w:pPr>
        <w:pStyle w:val="aa"/>
        <w:widowControl w:val="0"/>
        <w:suppressAutoHyphens/>
        <w:spacing w:after="100" w:afterAutospacing="1" w:line="240" w:lineRule="auto"/>
        <w:ind w:hanging="720"/>
        <w:outlineLvl w:val="0"/>
        <w:rPr>
          <w:rFonts w:ascii="Calibri" w:hAnsi="Calibri"/>
          <w:rtl/>
        </w:rPr>
      </w:pPr>
      <w:r w:rsidRPr="00927F6F">
        <w:rPr>
          <w:rFonts w:ascii="Calibri" w:hAnsi="Calibri" w:hint="cs"/>
          <w:rtl/>
        </w:rPr>
        <w:t xml:space="preserve">8. </w:t>
      </w:r>
      <w:r w:rsidRPr="00927F6F">
        <w:rPr>
          <w:rFonts w:ascii="Calibri" w:hAnsi="Calibri" w:cs="Arial" w:hint="cs"/>
          <w:b/>
          <w:bCs/>
          <w:u w:val="single"/>
          <w:rtl/>
        </w:rPr>
        <w:t>מחלות מין בגיל הנעורים</w:t>
      </w:r>
    </w:p>
    <w:p w:rsidR="00927F6F" w:rsidRPr="00927F6F" w:rsidRDefault="00927F6F" w:rsidP="00927F6F">
      <w:pPr>
        <w:pStyle w:val="aa"/>
        <w:widowControl w:val="0"/>
        <w:suppressAutoHyphens/>
        <w:spacing w:after="100" w:afterAutospacing="1" w:line="240" w:lineRule="auto"/>
        <w:ind w:hanging="720"/>
        <w:rPr>
          <w:rFonts w:ascii="Calibri" w:hAnsi="Calibri"/>
          <w:rtl/>
        </w:rPr>
      </w:pPr>
    </w:p>
    <w:p w:rsidR="00927F6F" w:rsidRP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rFonts w:ascii="Calibri" w:hAnsi="Calibri"/>
        </w:rPr>
      </w:pPr>
      <w:r w:rsidRPr="009C2FB8">
        <w:rPr>
          <w:lang w:bidi="ar-SA"/>
        </w:rPr>
        <w:lastRenderedPageBreak/>
        <w:t>Allen, Louisa. 2008. 'They Think You Shouldn't be Having Sex Anyway': Young People's Suggestions for Improving Sexuality Education Content, sexualities, 11(5):573–594</w:t>
      </w:r>
      <w:r w:rsidRPr="00927F6F">
        <w:rPr>
          <w:rFonts w:ascii="Calibri" w:hAnsi="Calibri"/>
        </w:rPr>
        <w:t>.</w:t>
      </w:r>
    </w:p>
    <w:p w:rsidR="00927F6F" w:rsidRPr="009C2FB8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</w:pPr>
      <w:r w:rsidRPr="009C2FB8">
        <w:rPr>
          <w:rtl/>
        </w:rPr>
        <w:t xml:space="preserve"> 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</w:pPr>
      <w:r w:rsidRPr="009C2FB8">
        <w:rPr>
          <w:lang w:bidi="ar-SA"/>
        </w:rPr>
        <w:t xml:space="preserve">Collins, L. Jennifer and </w:t>
      </w:r>
      <w:r w:rsidRPr="009C2FB8">
        <w:rPr>
          <w:rFonts w:hint="eastAsia"/>
          <w:lang w:bidi="ar-SA"/>
        </w:rPr>
        <w:t> </w:t>
      </w:r>
      <w:r w:rsidRPr="009C2FB8">
        <w:rPr>
          <w:lang w:bidi="ar-SA"/>
        </w:rPr>
        <w:t>Jane Dimmitt Champion, 2009. Male Adolescent Sexual Behavior, What They Know and What They, Wish They Had Known, Western Journal of Nursing Research, 31(6):748-771</w:t>
      </w:r>
      <w:r w:rsidRPr="009C2FB8">
        <w:rPr>
          <w:rtl/>
        </w:rPr>
        <w:t>.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</w:pPr>
      <w:r w:rsidRPr="00ED7CE3">
        <w:t xml:space="preserve">Mariette </w:t>
      </w:r>
      <w:proofErr w:type="spellStart"/>
      <w:r w:rsidRPr="00ED7CE3">
        <w:t>Slabbert</w:t>
      </w:r>
      <w:proofErr w:type="spellEnd"/>
      <w:r w:rsidRPr="00ED7CE3">
        <w:t xml:space="preserve">, Trudie </w:t>
      </w:r>
      <w:proofErr w:type="spellStart"/>
      <w:r w:rsidRPr="00ED7CE3">
        <w:t>Knijn</w:t>
      </w:r>
      <w:proofErr w:type="spellEnd"/>
      <w:r w:rsidRPr="00ED7CE3">
        <w:t xml:space="preserve"> &amp; Denise de Ridder (2015) Improving HIV prevention programs: the role of identity in shaping healthy sexual behavior of rural adolescents in South Africa, Vulnerable Children and Youth Studies, 10:1, 93-103</w:t>
      </w:r>
    </w:p>
    <w:p w:rsidR="00927F6F" w:rsidRPr="009C2FB8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proofErr w:type="spellStart"/>
      <w:r w:rsidRPr="009C2FB8">
        <w:rPr>
          <w:lang w:bidi="ar-SA"/>
        </w:rPr>
        <w:t>Teitelman</w:t>
      </w:r>
      <w:proofErr w:type="spellEnd"/>
      <w:r w:rsidRPr="009C2FB8">
        <w:rPr>
          <w:lang w:bidi="ar-SA"/>
        </w:rPr>
        <w:t xml:space="preserve">, M, Anne, Sarah J. Ratcliffe and Julie A. </w:t>
      </w:r>
      <w:proofErr w:type="spellStart"/>
      <w:r w:rsidRPr="009C2FB8">
        <w:rPr>
          <w:lang w:bidi="ar-SA"/>
        </w:rPr>
        <w:t>Cederbaum</w:t>
      </w:r>
      <w:proofErr w:type="spellEnd"/>
      <w:r w:rsidRPr="009C2FB8">
        <w:rPr>
          <w:lang w:bidi="ar-SA"/>
        </w:rPr>
        <w:t>, 2008. Parent−−Adolescent Communication About Sexual Pressure, Maternal Norms About Relationship Power, and STI/HIV Protective Behaviors of Minority Urban Girls, Journal of the American Psychiatric Nurses Association,14(1):50-60.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Pr="00927F6F" w:rsidRDefault="00927F6F" w:rsidP="006232BD">
      <w:pPr>
        <w:pStyle w:val="aa"/>
        <w:widowControl w:val="0"/>
        <w:suppressAutoHyphens/>
        <w:spacing w:after="100" w:afterAutospacing="1" w:line="240" w:lineRule="auto"/>
        <w:ind w:hanging="720"/>
        <w:outlineLvl w:val="0"/>
        <w:rPr>
          <w:rFonts w:ascii="Calibri" w:hAnsi="Calibri" w:cs="Arial"/>
          <w:b/>
          <w:bCs/>
          <w:u w:val="single"/>
          <w:rtl/>
        </w:rPr>
      </w:pPr>
      <w:r>
        <w:rPr>
          <w:rFonts w:hint="cs"/>
          <w:rtl/>
        </w:rPr>
        <w:t>9</w:t>
      </w:r>
      <w:r w:rsidRPr="00927F6F">
        <w:rPr>
          <w:rFonts w:ascii="Calibri" w:hAnsi="Calibri" w:cs="Arial" w:hint="cs"/>
          <w:b/>
          <w:bCs/>
          <w:u w:val="single"/>
          <w:rtl/>
        </w:rPr>
        <w:t>. הריון נעורים</w:t>
      </w:r>
    </w:p>
    <w:p w:rsidR="00927F6F" w:rsidRPr="00927F6F" w:rsidRDefault="00927F6F" w:rsidP="00927F6F">
      <w:pPr>
        <w:pStyle w:val="aa"/>
        <w:widowControl w:val="0"/>
        <w:suppressAutoHyphens/>
        <w:spacing w:after="100" w:afterAutospacing="1" w:line="240" w:lineRule="auto"/>
        <w:ind w:hanging="720"/>
        <w:rPr>
          <w:rFonts w:ascii="Calibri" w:hAnsi="Calibri" w:cs="Arial"/>
          <w:b/>
          <w:bCs/>
          <w:u w:val="single"/>
        </w:rPr>
      </w:pPr>
    </w:p>
    <w:p w:rsidR="00927F6F" w:rsidRP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rFonts w:ascii="Calibri" w:hAnsi="Calibri"/>
        </w:rPr>
      </w:pPr>
      <w:r w:rsidRPr="009C2FB8">
        <w:rPr>
          <w:lang w:bidi="ar-SA"/>
        </w:rPr>
        <w:t>Haley, Tammy and Kathryn Puskar, Lauren Terhorst, Martha Ann Terry and Denise Charron-</w:t>
      </w:r>
      <w:proofErr w:type="spellStart"/>
      <w:r w:rsidRPr="009C2FB8">
        <w:rPr>
          <w:lang w:bidi="ar-SA"/>
        </w:rPr>
        <w:t>Prochownik</w:t>
      </w:r>
      <w:proofErr w:type="spellEnd"/>
      <w:r w:rsidRPr="009C2FB8">
        <w:rPr>
          <w:lang w:bidi="ar-SA"/>
        </w:rPr>
        <w:t>, 2013. Condom Use Among Sexually Active Rural High School Adolescents Personal, Environmental, and Behavioral Predictors, The Journal of School Nursing,</w:t>
      </w:r>
      <w:r>
        <w:rPr>
          <w:rFonts w:ascii="Calibri" w:hAnsi="Calibri" w:cs="Calibri"/>
          <w:lang w:bidi="ar-SA"/>
        </w:rPr>
        <w:t xml:space="preserve"> </w:t>
      </w:r>
      <w:r w:rsidRPr="009C2FB8">
        <w:rPr>
          <w:lang w:bidi="ar-SA"/>
        </w:rPr>
        <w:t>29(3):212-224</w:t>
      </w:r>
      <w:r w:rsidRPr="00927F6F">
        <w:rPr>
          <w:rFonts w:ascii="Calibri" w:hAnsi="Calibri"/>
        </w:rPr>
        <w:t>.</w:t>
      </w:r>
    </w:p>
    <w:p w:rsidR="00927F6F" w:rsidRP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rFonts w:ascii="Calibri" w:hAnsi="Calibri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proofErr w:type="spellStart"/>
      <w:r w:rsidRPr="00BD15EF">
        <w:rPr>
          <w:lang w:bidi="ar-SA"/>
        </w:rPr>
        <w:t>Salusky</w:t>
      </w:r>
      <w:proofErr w:type="spellEnd"/>
      <w:r w:rsidRPr="00BD15EF">
        <w:rPr>
          <w:lang w:bidi="ar-SA"/>
        </w:rPr>
        <w:t>, Ida. 2013. The Meaning of Motherhood: Adolescent Childbearing and its Significance for Poor Dominican Females of Haitian Descent, Journal of Adolescent Research 28(5) 591–614.</w:t>
      </w:r>
    </w:p>
    <w:p w:rsidR="00927F6F" w:rsidRPr="00BD15E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Pr="00927F6F" w:rsidRDefault="00927F6F" w:rsidP="006232BD">
      <w:pPr>
        <w:pStyle w:val="aa"/>
        <w:widowControl w:val="0"/>
        <w:suppressAutoHyphens/>
        <w:spacing w:after="100" w:afterAutospacing="1" w:line="240" w:lineRule="auto"/>
        <w:ind w:hanging="720"/>
        <w:outlineLvl w:val="0"/>
        <w:rPr>
          <w:rFonts w:ascii="Calibri" w:hAnsi="Calibri"/>
          <w:rtl/>
        </w:rPr>
      </w:pPr>
      <w:r w:rsidRPr="00927F6F">
        <w:rPr>
          <w:rFonts w:ascii="Calibri" w:hAnsi="Calibri" w:hint="cs"/>
          <w:rtl/>
        </w:rPr>
        <w:t xml:space="preserve">10. </w:t>
      </w:r>
      <w:r w:rsidRPr="00927F6F">
        <w:rPr>
          <w:rFonts w:ascii="Calibri" w:hAnsi="Calibri" w:cs="Arial" w:hint="cs"/>
          <w:b/>
          <w:bCs/>
          <w:u w:val="single"/>
          <w:rtl/>
        </w:rPr>
        <w:t>פגיעות מיניות</w:t>
      </w:r>
    </w:p>
    <w:p w:rsidR="00927F6F" w:rsidRPr="009C2FB8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</w:pPr>
      <w:proofErr w:type="spellStart"/>
      <w:r w:rsidRPr="009C2FB8">
        <w:rPr>
          <w:lang w:bidi="ar-SA"/>
        </w:rPr>
        <w:t>Hartill</w:t>
      </w:r>
      <w:proofErr w:type="spellEnd"/>
      <w:r w:rsidRPr="009C2FB8">
        <w:rPr>
          <w:lang w:bidi="ar-SA"/>
        </w:rPr>
        <w:t>, Mike. 2009. The Sexual Abuse of Boys in Organized Male Sports, Men and Masculinities, 12(2):225-240</w:t>
      </w:r>
      <w:r w:rsidRPr="009C2FB8">
        <w:rPr>
          <w:rtl/>
        </w:rPr>
        <w:t>.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</w:pPr>
      <w:r w:rsidRPr="00ED7CE3">
        <w:t xml:space="preserve">Johanna Lindholm, Ann-Christin </w:t>
      </w:r>
      <w:proofErr w:type="spellStart"/>
      <w:r w:rsidRPr="00ED7CE3">
        <w:t>Cederborg</w:t>
      </w:r>
      <w:proofErr w:type="spellEnd"/>
      <w:r w:rsidRPr="00ED7CE3">
        <w:t xml:space="preserve"> &amp; Charlotte </w:t>
      </w:r>
      <w:proofErr w:type="spellStart"/>
      <w:r w:rsidRPr="00ED7CE3">
        <w:t>Alm</w:t>
      </w:r>
      <w:proofErr w:type="spellEnd"/>
      <w:r w:rsidRPr="00ED7CE3">
        <w:t xml:space="preserve"> (2015) Adolescent girls exploited in the sex trade: informativeness and evasiveness in investigative interviews, Police Practice and Research, 16:3, 197-210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</w:pPr>
      <w:r w:rsidRPr="009C2FB8">
        <w:rPr>
          <w:lang w:bidi="ar-SA"/>
        </w:rPr>
        <w:t>Rothman, F. Emily, Michele R. Decker, Elizabeth Reed, Anita Raj, Jay G. Silverman and Elizabeth Miller, ''Running a Train'' :Adolescent Boys' Accounts of Sexual Intercourse Involving Multiple Males and One Female, Journal of Adolescent Research, 23(1):97-113</w:t>
      </w:r>
      <w:r w:rsidRPr="009C2FB8">
        <w:rPr>
          <w:rtl/>
        </w:rPr>
        <w:t>.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/>
        <w:ind w:hanging="720"/>
        <w:rPr>
          <w:rtl/>
        </w:rPr>
      </w:pPr>
      <w:r w:rsidRPr="00240493">
        <w:t>Sharon G. Smith and Sarah L. Cook</w:t>
      </w:r>
      <w:r>
        <w:t xml:space="preserve">. 2008. </w:t>
      </w:r>
      <w:r w:rsidRPr="00240493">
        <w:t>Disclosing Sexual Assault to Parents</w:t>
      </w:r>
      <w:r>
        <w:t>, Violence Against Women 14(11):1326-1348.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r w:rsidRPr="009C2FB8">
        <w:rPr>
          <w:lang w:bidi="ar-SA"/>
        </w:rPr>
        <w:t>Weiss, G. Karen. 2010. Male Sexual Victimization: Examining Men's Experiences of Rape and Sexual Assault, Men and Masculinities, Volume 12(3): 275-298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</w:pPr>
    </w:p>
    <w:p w:rsidR="00927F6F" w:rsidRDefault="00927F6F" w:rsidP="006232BD">
      <w:pPr>
        <w:pStyle w:val="aa"/>
        <w:widowControl w:val="0"/>
        <w:suppressAutoHyphens/>
        <w:spacing w:after="100" w:afterAutospacing="1" w:line="240" w:lineRule="auto"/>
        <w:ind w:hanging="720"/>
        <w:outlineLvl w:val="0"/>
        <w:rPr>
          <w:rtl/>
        </w:rPr>
      </w:pPr>
      <w:r>
        <w:rPr>
          <w:rFonts w:hint="cs"/>
          <w:rtl/>
        </w:rPr>
        <w:t xml:space="preserve">11. </w:t>
      </w:r>
      <w:r w:rsidRPr="00927F6F">
        <w:rPr>
          <w:rFonts w:ascii="Calibri" w:hAnsi="Calibri" w:cs="Arial" w:hint="cs"/>
          <w:b/>
          <w:bCs/>
          <w:u w:val="single"/>
          <w:rtl/>
        </w:rPr>
        <w:t>מעבר למיניות פוזיטיבית</w:t>
      </w:r>
    </w:p>
    <w:p w:rsidR="00927F6F" w:rsidRDefault="00927F6F" w:rsidP="00927F6F">
      <w:pPr>
        <w:pStyle w:val="aa"/>
        <w:widowControl w:val="0"/>
        <w:suppressAutoHyphens/>
        <w:spacing w:after="100" w:afterAutospacing="1" w:line="240" w:lineRule="auto"/>
        <w:ind w:hanging="720"/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r w:rsidRPr="00BD6CD3">
        <w:rPr>
          <w:lang w:bidi="ar-SA"/>
        </w:rPr>
        <w:t xml:space="preserve">Alireza </w:t>
      </w:r>
      <w:proofErr w:type="spellStart"/>
      <w:r w:rsidRPr="00BD6CD3">
        <w:rPr>
          <w:lang w:bidi="ar-SA"/>
        </w:rPr>
        <w:t>Tabatabaie</w:t>
      </w:r>
      <w:proofErr w:type="spellEnd"/>
      <w:r w:rsidRPr="00BD6CD3">
        <w:rPr>
          <w:lang w:bidi="ar-SA"/>
        </w:rPr>
        <w:t xml:space="preserve"> (2015) Constructing the ideal Muslim sexual subject: problematics of school-based sex education in Iran, Sex Education, 15:2, 204-216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r w:rsidRPr="00F66863">
        <w:rPr>
          <w:lang w:bidi="ar-SA"/>
        </w:rPr>
        <w:t xml:space="preserve">Carlson Juliana , Erin Casey, Jeffrey L. </w:t>
      </w:r>
      <w:proofErr w:type="spellStart"/>
      <w:r w:rsidRPr="00F66863">
        <w:rPr>
          <w:lang w:bidi="ar-SA"/>
        </w:rPr>
        <w:t>Edleson</w:t>
      </w:r>
      <w:proofErr w:type="spellEnd"/>
      <w:r w:rsidRPr="00F66863">
        <w:rPr>
          <w:lang w:bidi="ar-SA"/>
        </w:rPr>
        <w:t xml:space="preserve">, Richard M. Tolman, Tova B. Walsh, and Ericka Kimball </w:t>
      </w:r>
      <w:r>
        <w:rPr>
          <w:lang w:bidi="ar-SA"/>
        </w:rPr>
        <w:t xml:space="preserve">2015. </w:t>
      </w:r>
      <w:r w:rsidRPr="00F66863">
        <w:rPr>
          <w:lang w:bidi="ar-SA"/>
        </w:rPr>
        <w:t>Strategies to Engage Men and Boys in Violence Prevention: A Global Organizational Perspec</w:t>
      </w:r>
      <w:r>
        <w:rPr>
          <w:lang w:bidi="ar-SA"/>
        </w:rPr>
        <w:t>tive Violence Against Women</w:t>
      </w:r>
      <w:r w:rsidRPr="00F66863">
        <w:rPr>
          <w:lang w:bidi="ar-SA"/>
        </w:rPr>
        <w:t>, Vol. 21(11) 1406–1425</w:t>
      </w:r>
      <w:r>
        <w:rPr>
          <w:lang w:bidi="ar-SA"/>
        </w:rPr>
        <w:t>.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rtl/>
        </w:rPr>
      </w:pPr>
      <w:proofErr w:type="spellStart"/>
      <w:r w:rsidRPr="00BD6CD3">
        <w:rPr>
          <w:lang w:bidi="ar-SA"/>
        </w:rPr>
        <w:t>Niodita</w:t>
      </w:r>
      <w:proofErr w:type="spellEnd"/>
      <w:r w:rsidRPr="00BD6CD3">
        <w:rPr>
          <w:lang w:bidi="ar-SA"/>
        </w:rPr>
        <w:t xml:space="preserve"> Gupta MD MPH, Aastha </w:t>
      </w:r>
      <w:proofErr w:type="spellStart"/>
      <w:r w:rsidRPr="00BD6CD3">
        <w:rPr>
          <w:lang w:bidi="ar-SA"/>
        </w:rPr>
        <w:t>Chandak</w:t>
      </w:r>
      <w:proofErr w:type="spellEnd"/>
      <w:r w:rsidRPr="00BD6CD3">
        <w:rPr>
          <w:lang w:bidi="ar-SA"/>
        </w:rPr>
        <w:t xml:space="preserve"> BTECH, Glen Gilson MHA MBA FACHE, Aja </w:t>
      </w:r>
      <w:proofErr w:type="spellStart"/>
      <w:r w:rsidRPr="00BD6CD3">
        <w:rPr>
          <w:lang w:bidi="ar-SA"/>
        </w:rPr>
        <w:t>Kneip</w:t>
      </w:r>
      <w:proofErr w:type="spellEnd"/>
      <w:r w:rsidRPr="00BD6CD3">
        <w:rPr>
          <w:lang w:bidi="ar-SA"/>
        </w:rPr>
        <w:t xml:space="preserve"> </w:t>
      </w:r>
      <w:proofErr w:type="spellStart"/>
      <w:r w:rsidRPr="00BD6CD3">
        <w:rPr>
          <w:lang w:bidi="ar-SA"/>
        </w:rPr>
        <w:t>Pelster</w:t>
      </w:r>
      <w:proofErr w:type="spellEnd"/>
      <w:r w:rsidRPr="00BD6CD3">
        <w:rPr>
          <w:lang w:bidi="ar-SA"/>
        </w:rPr>
        <w:t xml:space="preserve"> MPH, Daniel J. Schober PhD MPH, Richard Goldsworthy PhD, Kathleen Baldwin MSW CSE CLC, J. Dennis Fortenberry MD MS &amp; Christopher Fisher PhD (2015) Discovering Sexual Health Conversations Between Adolescents and Youth Development Professionals, American Journal of Sexuality Education, 10:1, 21-39</w:t>
      </w:r>
      <w:r>
        <w:rPr>
          <w:lang w:bidi="ar-SA"/>
        </w:rPr>
        <w:t>.</w:t>
      </w:r>
    </w:p>
    <w:p w:rsidR="00927F6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rtl/>
        </w:rPr>
      </w:pPr>
    </w:p>
    <w:p w:rsidR="00927F6F" w:rsidRDefault="00927F6F" w:rsidP="006232BD">
      <w:pPr>
        <w:pStyle w:val="aa"/>
        <w:widowControl w:val="0"/>
        <w:suppressAutoHyphens/>
        <w:spacing w:after="100" w:afterAutospacing="1" w:line="240" w:lineRule="auto"/>
        <w:ind w:hanging="720"/>
        <w:outlineLvl w:val="0"/>
        <w:rPr>
          <w:rtl/>
        </w:rPr>
      </w:pPr>
      <w:r>
        <w:rPr>
          <w:rFonts w:hint="cs"/>
          <w:rtl/>
        </w:rPr>
        <w:t xml:space="preserve">12. </w:t>
      </w:r>
      <w:r w:rsidRPr="00927F6F">
        <w:rPr>
          <w:rFonts w:ascii="Calibri" w:hAnsi="Calibri" w:cs="Arial" w:hint="cs"/>
          <w:b/>
          <w:bCs/>
          <w:u w:val="single"/>
          <w:rtl/>
        </w:rPr>
        <w:t>תיאוריות חדשות של חינוך מיני</w:t>
      </w:r>
    </w:p>
    <w:p w:rsidR="00927F6F" w:rsidRDefault="00927F6F" w:rsidP="00927F6F">
      <w:pPr>
        <w:pStyle w:val="aa"/>
        <w:widowControl w:val="0"/>
        <w:suppressAutoHyphens/>
        <w:spacing w:after="100" w:afterAutospacing="1" w:line="240" w:lineRule="auto"/>
        <w:ind w:hanging="720"/>
      </w:pPr>
    </w:p>
    <w:p w:rsidR="00927F6F" w:rsidRPr="00F034EA" w:rsidRDefault="00927F6F" w:rsidP="00927F6F">
      <w:pPr>
        <w:pStyle w:val="NormalWeb"/>
        <w:ind w:left="480" w:hanging="480"/>
        <w:rPr>
          <w:rFonts w:ascii="David" w:hAnsi="David" w:cs="David"/>
          <w:noProof/>
          <w:sz w:val="22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F034EA">
        <w:rPr>
          <w:rFonts w:ascii="David" w:hAnsi="David" w:cs="David"/>
          <w:noProof/>
          <w:sz w:val="22"/>
        </w:rPr>
        <w:t xml:space="preserve">Kimmes, J. G., Mallory, A. B., Cameron, C., &amp; Köse, Ö. (2015). A treatment model for anxiety-related sexual dysfunctions using mindfulness meditation within a sex-positive framework. </w:t>
      </w:r>
      <w:r w:rsidRPr="00F034EA">
        <w:rPr>
          <w:rFonts w:ascii="David" w:hAnsi="David" w:cs="David"/>
          <w:i/>
          <w:iCs/>
          <w:noProof/>
          <w:sz w:val="22"/>
        </w:rPr>
        <w:t>Sexual and Relationship Therapy</w:t>
      </w:r>
      <w:r w:rsidRPr="00F034EA">
        <w:rPr>
          <w:rFonts w:ascii="David" w:hAnsi="David" w:cs="David"/>
          <w:noProof/>
          <w:sz w:val="22"/>
        </w:rPr>
        <w:t xml:space="preserve">, </w:t>
      </w:r>
      <w:r w:rsidRPr="00F034EA">
        <w:rPr>
          <w:rFonts w:ascii="David" w:hAnsi="David" w:cs="David"/>
          <w:i/>
          <w:iCs/>
          <w:noProof/>
          <w:sz w:val="22"/>
        </w:rPr>
        <w:t>30</w:t>
      </w:r>
      <w:r w:rsidRPr="00F034EA">
        <w:rPr>
          <w:rFonts w:ascii="David" w:hAnsi="David" w:cs="David"/>
          <w:noProof/>
          <w:sz w:val="22"/>
        </w:rPr>
        <w:t>(2), 2</w:t>
      </w:r>
      <w:r>
        <w:rPr>
          <w:rFonts w:ascii="David" w:hAnsi="David" w:cs="David"/>
          <w:noProof/>
          <w:sz w:val="22"/>
        </w:rPr>
        <w:t xml:space="preserve">86–296. </w:t>
      </w:r>
    </w:p>
    <w:p w:rsidR="00927F6F" w:rsidRDefault="00927F6F" w:rsidP="00927F6F">
      <w:pPr>
        <w:pStyle w:val="NormalWeb"/>
        <w:ind w:left="480" w:hanging="480"/>
        <w:rPr>
          <w:rFonts w:ascii="David" w:hAnsi="David" w:cs="David"/>
          <w:noProof/>
          <w:sz w:val="22"/>
        </w:rPr>
      </w:pPr>
      <w:r w:rsidRPr="00F034EA">
        <w:rPr>
          <w:rFonts w:ascii="David" w:hAnsi="David" w:cs="David"/>
          <w:noProof/>
          <w:sz w:val="22"/>
        </w:rPr>
        <w:t xml:space="preserve">Tabatabaie, A. (2015). Childhood and adolescent sexuality, Islam, and problematics of sex education: a call for re-examination. </w:t>
      </w:r>
      <w:r w:rsidRPr="00F034EA">
        <w:rPr>
          <w:rFonts w:ascii="David" w:hAnsi="David" w:cs="David"/>
          <w:i/>
          <w:iCs/>
          <w:noProof/>
          <w:sz w:val="22"/>
        </w:rPr>
        <w:t>Sex Education</w:t>
      </w:r>
      <w:r>
        <w:rPr>
          <w:rFonts w:ascii="David" w:hAnsi="David" w:cs="David"/>
          <w:noProof/>
          <w:sz w:val="22"/>
        </w:rPr>
        <w:t xml:space="preserve">. </w:t>
      </w:r>
    </w:p>
    <w:p w:rsidR="00927F6F" w:rsidRPr="00CF010F" w:rsidRDefault="00927F6F" w:rsidP="00927F6F">
      <w:pPr>
        <w:pStyle w:val="aa"/>
        <w:widowControl w:val="0"/>
        <w:suppressAutoHyphens/>
        <w:bidi w:val="0"/>
        <w:spacing w:after="100" w:afterAutospacing="1" w:line="240" w:lineRule="auto"/>
        <w:ind w:hanging="720"/>
        <w:rPr>
          <w:lang w:bidi="ar-SA"/>
        </w:rPr>
      </w:pPr>
      <w:r w:rsidRPr="00F66863">
        <w:rPr>
          <w:lang w:bidi="ar-SA"/>
        </w:rPr>
        <w:t>Travis J. Bristol (2015) Teaching boys: towards a theory of gender-relevant pedagogy, Gender and Education, 27:1, 53-68,</w:t>
      </w:r>
    </w:p>
    <w:p w:rsidR="00927F6F" w:rsidRPr="00F034EA" w:rsidRDefault="00927F6F" w:rsidP="00927F6F">
      <w:pPr>
        <w:pStyle w:val="NormalWeb"/>
        <w:ind w:left="480" w:hanging="480"/>
        <w:rPr>
          <w:rFonts w:ascii="David" w:hAnsi="David" w:cs="David"/>
          <w:noProof/>
          <w:sz w:val="22"/>
        </w:rPr>
      </w:pPr>
    </w:p>
    <w:p w:rsidR="001B302D" w:rsidRPr="003C070F" w:rsidRDefault="00927F6F" w:rsidP="00927F6F">
      <w:pPr>
        <w:jc w:val="both"/>
        <w:rPr>
          <w:sz w:val="28"/>
          <w:szCs w:val="28"/>
        </w:rPr>
      </w:pPr>
      <w:r>
        <w:fldChar w:fldCharType="end"/>
      </w:r>
    </w:p>
    <w:sectPr w:rsidR="001B302D" w:rsidRPr="003C070F" w:rsidSect="00DD686B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F55" w:rsidRDefault="00A96F55">
      <w:r>
        <w:separator/>
      </w:r>
    </w:p>
  </w:endnote>
  <w:endnote w:type="continuationSeparator" w:id="0">
    <w:p w:rsidR="00A96F55" w:rsidRDefault="00A9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3FA" w:rsidRDefault="009263FA" w:rsidP="00DD686B">
    <w:pPr>
      <w:pStyle w:val="a7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81FC2">
      <w:rPr>
        <w:rStyle w:val="a6"/>
        <w:noProof/>
        <w:rtl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F55" w:rsidRDefault="00A96F55">
      <w:r>
        <w:separator/>
      </w:r>
    </w:p>
  </w:footnote>
  <w:footnote w:type="continuationSeparator" w:id="0">
    <w:p w:rsidR="00A96F55" w:rsidRDefault="00A9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3FA" w:rsidRDefault="009263FA" w:rsidP="00DD686B">
    <w:pPr>
      <w:pStyle w:val="a4"/>
      <w:jc w:val="center"/>
      <w:rPr>
        <w:color w:val="333333"/>
        <w:rtl/>
      </w:rPr>
    </w:pPr>
  </w:p>
  <w:p w:rsidR="009263FA" w:rsidRPr="006F3984" w:rsidRDefault="009263FA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390F"/>
    <w:multiLevelType w:val="hybridMultilevel"/>
    <w:tmpl w:val="FFA0523C"/>
    <w:lvl w:ilvl="0" w:tplc="5BA8D27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3B741622"/>
    <w:multiLevelType w:val="hybridMultilevel"/>
    <w:tmpl w:val="27124940"/>
    <w:lvl w:ilvl="0" w:tplc="8490ED38">
      <w:start w:val="1"/>
      <w:numFmt w:val="hebrew1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2" w15:restartNumberingAfterBreak="0">
    <w:nsid w:val="45045E57"/>
    <w:multiLevelType w:val="hybridMultilevel"/>
    <w:tmpl w:val="78C49136"/>
    <w:lvl w:ilvl="0" w:tplc="586A624C">
      <w:start w:val="4"/>
      <w:numFmt w:val="hebrew1"/>
      <w:lvlText w:val="%1."/>
      <w:lvlJc w:val="left"/>
      <w:pPr>
        <w:ind w:left="386" w:hanging="360"/>
      </w:pPr>
      <w:rPr>
        <w:rFonts w:hint="default"/>
        <w:color w:val="0000F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6B"/>
    <w:rsid w:val="000223D7"/>
    <w:rsid w:val="00027881"/>
    <w:rsid w:val="00030A9E"/>
    <w:rsid w:val="0006487D"/>
    <w:rsid w:val="00070A82"/>
    <w:rsid w:val="00076E1F"/>
    <w:rsid w:val="00082CAD"/>
    <w:rsid w:val="00093FC6"/>
    <w:rsid w:val="000B26B8"/>
    <w:rsid w:val="000B2F90"/>
    <w:rsid w:val="000C6A16"/>
    <w:rsid w:val="00122715"/>
    <w:rsid w:val="00123F73"/>
    <w:rsid w:val="00144983"/>
    <w:rsid w:val="00146DE4"/>
    <w:rsid w:val="00181271"/>
    <w:rsid w:val="00182802"/>
    <w:rsid w:val="001878DC"/>
    <w:rsid w:val="001939F8"/>
    <w:rsid w:val="001B302D"/>
    <w:rsid w:val="001B41ED"/>
    <w:rsid w:val="001D7453"/>
    <w:rsid w:val="001D7E9E"/>
    <w:rsid w:val="001E009A"/>
    <w:rsid w:val="001E1DB6"/>
    <w:rsid w:val="00205067"/>
    <w:rsid w:val="002262E8"/>
    <w:rsid w:val="002307CC"/>
    <w:rsid w:val="002337B3"/>
    <w:rsid w:val="00271BBC"/>
    <w:rsid w:val="002734D8"/>
    <w:rsid w:val="002935ED"/>
    <w:rsid w:val="002A1569"/>
    <w:rsid w:val="002A24D6"/>
    <w:rsid w:val="002A3074"/>
    <w:rsid w:val="002C2943"/>
    <w:rsid w:val="002E026B"/>
    <w:rsid w:val="002E1F74"/>
    <w:rsid w:val="002F6D62"/>
    <w:rsid w:val="00305692"/>
    <w:rsid w:val="00322AE9"/>
    <w:rsid w:val="00323F70"/>
    <w:rsid w:val="003269AC"/>
    <w:rsid w:val="00346DFC"/>
    <w:rsid w:val="00347951"/>
    <w:rsid w:val="00352BD1"/>
    <w:rsid w:val="00354D18"/>
    <w:rsid w:val="00367708"/>
    <w:rsid w:val="00382BCD"/>
    <w:rsid w:val="00390F95"/>
    <w:rsid w:val="003A2F0F"/>
    <w:rsid w:val="003A40A8"/>
    <w:rsid w:val="003C070F"/>
    <w:rsid w:val="003E6FC5"/>
    <w:rsid w:val="00410117"/>
    <w:rsid w:val="00421576"/>
    <w:rsid w:val="00422580"/>
    <w:rsid w:val="00425A06"/>
    <w:rsid w:val="00427ED2"/>
    <w:rsid w:val="00431BE8"/>
    <w:rsid w:val="004373A7"/>
    <w:rsid w:val="00452983"/>
    <w:rsid w:val="004539F5"/>
    <w:rsid w:val="004749B0"/>
    <w:rsid w:val="00476975"/>
    <w:rsid w:val="004953A0"/>
    <w:rsid w:val="004A0F46"/>
    <w:rsid w:val="004A107D"/>
    <w:rsid w:val="004A2742"/>
    <w:rsid w:val="004C266A"/>
    <w:rsid w:val="004C5515"/>
    <w:rsid w:val="004D0B76"/>
    <w:rsid w:val="004D6C5E"/>
    <w:rsid w:val="004E46A0"/>
    <w:rsid w:val="004F37BA"/>
    <w:rsid w:val="00505345"/>
    <w:rsid w:val="005118D0"/>
    <w:rsid w:val="00536444"/>
    <w:rsid w:val="00536471"/>
    <w:rsid w:val="00542B3D"/>
    <w:rsid w:val="005531F5"/>
    <w:rsid w:val="005569F1"/>
    <w:rsid w:val="00561AC5"/>
    <w:rsid w:val="0056603E"/>
    <w:rsid w:val="005750D4"/>
    <w:rsid w:val="00587EEB"/>
    <w:rsid w:val="00590E92"/>
    <w:rsid w:val="005A7AFC"/>
    <w:rsid w:val="005B0C90"/>
    <w:rsid w:val="005B3CA2"/>
    <w:rsid w:val="005C11F9"/>
    <w:rsid w:val="005E1373"/>
    <w:rsid w:val="005F021C"/>
    <w:rsid w:val="005F7E61"/>
    <w:rsid w:val="006068ED"/>
    <w:rsid w:val="00610B42"/>
    <w:rsid w:val="00611C6A"/>
    <w:rsid w:val="0061202C"/>
    <w:rsid w:val="006158C7"/>
    <w:rsid w:val="006224D1"/>
    <w:rsid w:val="006232BD"/>
    <w:rsid w:val="00637B1C"/>
    <w:rsid w:val="0064775D"/>
    <w:rsid w:val="00653DDF"/>
    <w:rsid w:val="00657033"/>
    <w:rsid w:val="00666C81"/>
    <w:rsid w:val="00670D04"/>
    <w:rsid w:val="006741E1"/>
    <w:rsid w:val="0069345E"/>
    <w:rsid w:val="006C0BBA"/>
    <w:rsid w:val="006E414E"/>
    <w:rsid w:val="006F3984"/>
    <w:rsid w:val="00700320"/>
    <w:rsid w:val="0070271F"/>
    <w:rsid w:val="00703DBD"/>
    <w:rsid w:val="007158EF"/>
    <w:rsid w:val="00717B12"/>
    <w:rsid w:val="00720048"/>
    <w:rsid w:val="00721EC7"/>
    <w:rsid w:val="00722A06"/>
    <w:rsid w:val="007242E6"/>
    <w:rsid w:val="00730EC2"/>
    <w:rsid w:val="007313DA"/>
    <w:rsid w:val="007704EE"/>
    <w:rsid w:val="00774DBC"/>
    <w:rsid w:val="007762FE"/>
    <w:rsid w:val="007916EC"/>
    <w:rsid w:val="007A0B4D"/>
    <w:rsid w:val="007A63CE"/>
    <w:rsid w:val="007D414C"/>
    <w:rsid w:val="007F3790"/>
    <w:rsid w:val="007F3B93"/>
    <w:rsid w:val="007F44AE"/>
    <w:rsid w:val="00826ACA"/>
    <w:rsid w:val="00830646"/>
    <w:rsid w:val="0083178C"/>
    <w:rsid w:val="00837A44"/>
    <w:rsid w:val="00855F71"/>
    <w:rsid w:val="00857973"/>
    <w:rsid w:val="008662C4"/>
    <w:rsid w:val="008A42B1"/>
    <w:rsid w:val="008A436E"/>
    <w:rsid w:val="008B5621"/>
    <w:rsid w:val="008B5A4E"/>
    <w:rsid w:val="008E696B"/>
    <w:rsid w:val="008E6A90"/>
    <w:rsid w:val="008E7958"/>
    <w:rsid w:val="008F07C9"/>
    <w:rsid w:val="008F3571"/>
    <w:rsid w:val="00900146"/>
    <w:rsid w:val="00904991"/>
    <w:rsid w:val="009263FA"/>
    <w:rsid w:val="00927F6F"/>
    <w:rsid w:val="00937D26"/>
    <w:rsid w:val="00950EE6"/>
    <w:rsid w:val="00956A80"/>
    <w:rsid w:val="00960575"/>
    <w:rsid w:val="00967AAE"/>
    <w:rsid w:val="00972DD2"/>
    <w:rsid w:val="009900D5"/>
    <w:rsid w:val="00994983"/>
    <w:rsid w:val="009A208E"/>
    <w:rsid w:val="009C519B"/>
    <w:rsid w:val="009E089B"/>
    <w:rsid w:val="009E09C1"/>
    <w:rsid w:val="009E732A"/>
    <w:rsid w:val="009F5CEC"/>
    <w:rsid w:val="00A15439"/>
    <w:rsid w:val="00A25A29"/>
    <w:rsid w:val="00A37923"/>
    <w:rsid w:val="00A46C21"/>
    <w:rsid w:val="00A55D77"/>
    <w:rsid w:val="00A703A4"/>
    <w:rsid w:val="00A96F55"/>
    <w:rsid w:val="00AA43E5"/>
    <w:rsid w:val="00AA5A0B"/>
    <w:rsid w:val="00AB42A5"/>
    <w:rsid w:val="00AC5179"/>
    <w:rsid w:val="00AD0E0C"/>
    <w:rsid w:val="00AF7667"/>
    <w:rsid w:val="00B04D0B"/>
    <w:rsid w:val="00B25F24"/>
    <w:rsid w:val="00B27E17"/>
    <w:rsid w:val="00B40436"/>
    <w:rsid w:val="00B65A43"/>
    <w:rsid w:val="00B76DA5"/>
    <w:rsid w:val="00B827D4"/>
    <w:rsid w:val="00B84CF1"/>
    <w:rsid w:val="00B94D12"/>
    <w:rsid w:val="00BC22C3"/>
    <w:rsid w:val="00BD34B6"/>
    <w:rsid w:val="00BD39CF"/>
    <w:rsid w:val="00BE44B1"/>
    <w:rsid w:val="00BE6E4E"/>
    <w:rsid w:val="00C01FCF"/>
    <w:rsid w:val="00C1700D"/>
    <w:rsid w:val="00C32B50"/>
    <w:rsid w:val="00C40B9C"/>
    <w:rsid w:val="00C50842"/>
    <w:rsid w:val="00C53622"/>
    <w:rsid w:val="00C6111A"/>
    <w:rsid w:val="00C65131"/>
    <w:rsid w:val="00C734F7"/>
    <w:rsid w:val="00C769A7"/>
    <w:rsid w:val="00C77337"/>
    <w:rsid w:val="00C82132"/>
    <w:rsid w:val="00CA5C69"/>
    <w:rsid w:val="00CA63BA"/>
    <w:rsid w:val="00CB0752"/>
    <w:rsid w:val="00CD5480"/>
    <w:rsid w:val="00CD766D"/>
    <w:rsid w:val="00D00179"/>
    <w:rsid w:val="00D00461"/>
    <w:rsid w:val="00D222F1"/>
    <w:rsid w:val="00D6311B"/>
    <w:rsid w:val="00D668F8"/>
    <w:rsid w:val="00D70E31"/>
    <w:rsid w:val="00DA095F"/>
    <w:rsid w:val="00DA32D2"/>
    <w:rsid w:val="00DB01B7"/>
    <w:rsid w:val="00DC166C"/>
    <w:rsid w:val="00DD686B"/>
    <w:rsid w:val="00DE2B41"/>
    <w:rsid w:val="00E01AEF"/>
    <w:rsid w:val="00E12CE1"/>
    <w:rsid w:val="00E1332E"/>
    <w:rsid w:val="00E16CD1"/>
    <w:rsid w:val="00E21501"/>
    <w:rsid w:val="00E26E49"/>
    <w:rsid w:val="00E5094B"/>
    <w:rsid w:val="00E53D9C"/>
    <w:rsid w:val="00E54729"/>
    <w:rsid w:val="00E54899"/>
    <w:rsid w:val="00E75758"/>
    <w:rsid w:val="00E81D90"/>
    <w:rsid w:val="00E81FC2"/>
    <w:rsid w:val="00E95E79"/>
    <w:rsid w:val="00EA055B"/>
    <w:rsid w:val="00EB2A5C"/>
    <w:rsid w:val="00EB7DFA"/>
    <w:rsid w:val="00EC009D"/>
    <w:rsid w:val="00ED45C1"/>
    <w:rsid w:val="00EE5DD2"/>
    <w:rsid w:val="00EE7E68"/>
    <w:rsid w:val="00EF0F21"/>
    <w:rsid w:val="00EF7E8C"/>
    <w:rsid w:val="00F1164B"/>
    <w:rsid w:val="00F11BC6"/>
    <w:rsid w:val="00F14F87"/>
    <w:rsid w:val="00F151C2"/>
    <w:rsid w:val="00F36AA8"/>
    <w:rsid w:val="00F61594"/>
    <w:rsid w:val="00F65D31"/>
    <w:rsid w:val="00F81407"/>
    <w:rsid w:val="00F924BE"/>
    <w:rsid w:val="00F974D1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52228"/>
  <w14:defaultImageDpi w14:val="0"/>
  <w15:docId w15:val="{8F79488F-A32D-2F4C-AEBA-5F76409B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86B"/>
    <w:pPr>
      <w:bidi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DD686B"/>
    <w:rPr>
      <w:rFonts w:cs="Times New Roman"/>
    </w:rPr>
  </w:style>
  <w:style w:type="paragraph" w:styleId="a7">
    <w:name w:val="footer"/>
    <w:basedOn w:val="a"/>
    <w:link w:val="a8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5118D0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5118D0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5118D0"/>
    <w:pPr>
      <w:spacing w:after="200" w:line="360" w:lineRule="auto"/>
      <w:ind w:left="720"/>
      <w:contextualSpacing/>
      <w:jc w:val="both"/>
    </w:pPr>
    <w:rPr>
      <w:rFonts w:ascii="David" w:eastAsia="Calibri" w:hAnsi="David" w:cs="David"/>
      <w:sz w:val="22"/>
    </w:rPr>
  </w:style>
  <w:style w:type="paragraph" w:styleId="NormalWeb">
    <w:name w:val="Normal (Web)"/>
    <w:basedOn w:val="a"/>
    <w:uiPriority w:val="99"/>
    <w:unhideWhenUsed/>
    <w:rsid w:val="00927F6F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mida.biu.ac.il/course/view.php?id=203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1881</Words>
  <Characters>11223</Characters>
  <Application>Microsoft Office Word</Application>
  <DocSecurity>0</DocSecurity>
  <Lines>93</Lines>
  <Paragraphs>26</Paragraphs>
  <ScaleCrop>false</ScaleCrop>
  <HeadingPairs>
    <vt:vector size="4" baseType="variant">
      <vt:variant>
        <vt:lpstr/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</Company>
  <LinksUpToDate>false</LinksUpToDate>
  <CharactersWithSpaces>13078</CharactersWithSpaces>
  <SharedDoc>false</SharedDoc>
  <HLinks>
    <vt:vector size="6" baseType="variant"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http://lemida.biu.ac.il/course/view.php?id=20385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yifat</dc:creator>
  <cp:keywords/>
  <dc:description/>
  <cp:lastModifiedBy>אורית קנדל</cp:lastModifiedBy>
  <cp:revision>2</cp:revision>
  <dcterms:created xsi:type="dcterms:W3CDTF">2020-10-05T12:41:00Z</dcterms:created>
  <dcterms:modified xsi:type="dcterms:W3CDTF">2020-10-05T12:41:00Z</dcterms:modified>
</cp:coreProperties>
</file>