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37B25" w14:textId="6F072BFA" w:rsidR="003A6585" w:rsidRPr="00F35918" w:rsidRDefault="003A6585" w:rsidP="0080568E">
      <w:pPr>
        <w:bidi/>
        <w:spacing w:after="0" w:line="360" w:lineRule="auto"/>
        <w:ind w:left="5958"/>
        <w:rPr>
          <w:rFonts w:ascii="Arial" w:eastAsia="Times New Roman" w:hAnsi="Arial" w:cs="Tahoma"/>
          <w:bCs/>
          <w:color w:val="548DD4"/>
          <w:sz w:val="24"/>
          <w:szCs w:val="24"/>
          <w:u w:val="single"/>
          <w:rtl/>
          <w:lang w:bidi="he-IL"/>
        </w:rPr>
      </w:pPr>
      <w:bookmarkStart w:id="0" w:name="_GoBack"/>
      <w:bookmarkEnd w:id="0"/>
      <w:r w:rsidRPr="00F35918">
        <w:rPr>
          <w:rFonts w:ascii="Arial" w:eastAsia="Times New Roman" w:hAnsi="Arial" w:cs="Tahoma"/>
          <w:bCs/>
          <w:color w:val="548DD4"/>
          <w:sz w:val="24"/>
          <w:szCs w:val="24"/>
          <w:u w:val="single"/>
          <w:rtl/>
          <w:lang w:bidi="he-IL"/>
        </w:rPr>
        <w:t xml:space="preserve">תאריך עדכון: </w:t>
      </w:r>
      <w:r w:rsidRPr="00F35918">
        <w:rPr>
          <w:rFonts w:ascii="Arial" w:eastAsia="Times New Roman" w:hAnsi="Arial" w:cs="Tahoma" w:hint="cs"/>
          <w:bCs/>
          <w:color w:val="548DD4"/>
          <w:sz w:val="24"/>
          <w:szCs w:val="24"/>
          <w:u w:val="single"/>
          <w:rtl/>
          <w:lang w:bidi="he-IL"/>
        </w:rPr>
        <w:t>פברואר 2019</w:t>
      </w:r>
    </w:p>
    <w:p w14:paraId="6B483552" w14:textId="77777777" w:rsidR="003A6585" w:rsidRPr="003A6585" w:rsidRDefault="003A6585" w:rsidP="003A6585">
      <w:pPr>
        <w:bidi/>
        <w:spacing w:after="0" w:line="360" w:lineRule="auto"/>
        <w:ind w:left="5040"/>
        <w:rPr>
          <w:rFonts w:ascii="Arial" w:eastAsia="Times New Roman" w:hAnsi="Arial" w:cs="Tahoma"/>
          <w:bCs/>
          <w:color w:val="548DD4"/>
          <w:sz w:val="36"/>
          <w:szCs w:val="36"/>
          <w:rtl/>
          <w:lang w:bidi="he-IL"/>
        </w:rPr>
      </w:pPr>
    </w:p>
    <w:p w14:paraId="4C3286CC" w14:textId="488C27FF" w:rsidR="003A6585" w:rsidRPr="003A6585" w:rsidRDefault="003A6585" w:rsidP="003A6585">
      <w:pPr>
        <w:bidi/>
        <w:spacing w:after="0" w:line="360" w:lineRule="auto"/>
        <w:jc w:val="center"/>
        <w:rPr>
          <w:rFonts w:ascii="Arial" w:eastAsia="Times New Roman" w:hAnsi="Arial" w:cs="Tahoma"/>
          <w:bCs/>
          <w:color w:val="548DD4"/>
          <w:sz w:val="32"/>
          <w:szCs w:val="32"/>
          <w:rtl/>
          <w:lang w:bidi="he-IL"/>
        </w:rPr>
      </w:pPr>
      <w:r>
        <w:rPr>
          <w:rFonts w:ascii="Arial" w:eastAsia="Times New Roman" w:hAnsi="Arial" w:cs="Tahoma" w:hint="cs"/>
          <w:bCs/>
          <w:color w:val="548DD4"/>
          <w:sz w:val="32"/>
          <w:szCs w:val="32"/>
          <w:rtl/>
          <w:lang w:bidi="he-IL"/>
        </w:rPr>
        <w:t>סדנ</w:t>
      </w:r>
      <w:r w:rsidR="007F31F5">
        <w:rPr>
          <w:rFonts w:ascii="Arial" w:eastAsia="Times New Roman" w:hAnsi="Arial" w:cs="Tahoma" w:hint="cs"/>
          <w:bCs/>
          <w:color w:val="548DD4"/>
          <w:sz w:val="32"/>
          <w:szCs w:val="32"/>
          <w:rtl/>
          <w:lang w:bidi="he-IL"/>
        </w:rPr>
        <w:t>ת גיבוש פרויקטים למסלול מגדר בשטח</w:t>
      </w:r>
    </w:p>
    <w:p w14:paraId="6D697721" w14:textId="586FC937" w:rsidR="009D49D1" w:rsidRDefault="00E13FAA" w:rsidP="00E13FAA">
      <w:pPr>
        <w:spacing w:after="0" w:line="360" w:lineRule="auto"/>
        <w:jc w:val="center"/>
        <w:rPr>
          <w:rFonts w:ascii="Arial" w:eastAsia="Times New Roman" w:hAnsi="Arial" w:cs="Tahoma"/>
          <w:bCs/>
          <w:color w:val="548DD4"/>
          <w:sz w:val="32"/>
          <w:szCs w:val="32"/>
          <w:lang w:bidi="he-IL"/>
        </w:rPr>
      </w:pPr>
      <w:r>
        <w:rPr>
          <w:rFonts w:ascii="Arial" w:eastAsia="Times New Roman" w:hAnsi="Arial" w:cs="Tahoma"/>
          <w:bCs/>
          <w:color w:val="548DD4"/>
          <w:sz w:val="32"/>
          <w:szCs w:val="32"/>
          <w:lang w:bidi="he-IL"/>
        </w:rPr>
        <w:t xml:space="preserve">Project </w:t>
      </w:r>
      <w:r w:rsidRPr="00E13FAA">
        <w:rPr>
          <w:rFonts w:ascii="Arial" w:eastAsia="Times New Roman" w:hAnsi="Arial" w:cs="Tahoma"/>
          <w:bCs/>
          <w:color w:val="548DD4"/>
          <w:sz w:val="32"/>
          <w:szCs w:val="32"/>
          <w:lang w:bidi="he-IL"/>
        </w:rPr>
        <w:t xml:space="preserve">Workshop for </w:t>
      </w:r>
      <w:r w:rsidR="00BD53DB">
        <w:rPr>
          <w:rFonts w:ascii="Arial" w:eastAsia="Times New Roman" w:hAnsi="Arial" w:cs="Tahoma"/>
          <w:bCs/>
          <w:color w:val="548DD4"/>
          <w:sz w:val="32"/>
          <w:szCs w:val="32"/>
          <w:lang w:bidi="he-IL"/>
        </w:rPr>
        <w:t>Feminist Activist Hub</w:t>
      </w:r>
    </w:p>
    <w:p w14:paraId="043EEA4D" w14:textId="0227198C" w:rsidR="003A6585" w:rsidRPr="003A6585" w:rsidRDefault="003A6585" w:rsidP="00993088">
      <w:pPr>
        <w:spacing w:after="0" w:line="360" w:lineRule="auto"/>
        <w:jc w:val="center"/>
        <w:rPr>
          <w:rFonts w:ascii="Arial" w:eastAsia="Times New Roman" w:hAnsi="Arial" w:cs="Tahoma"/>
          <w:bCs/>
          <w:color w:val="548DD4"/>
          <w:sz w:val="32"/>
          <w:szCs w:val="32"/>
          <w:rtl/>
          <w:lang w:bidi="he-IL"/>
        </w:rPr>
      </w:pPr>
      <w:r w:rsidRPr="003A6585">
        <w:rPr>
          <w:rFonts w:ascii="Arial" w:eastAsia="Times New Roman" w:hAnsi="Arial" w:cs="Tahoma" w:hint="cs"/>
          <w:bCs/>
          <w:color w:val="548DD4"/>
          <w:sz w:val="32"/>
          <w:szCs w:val="32"/>
          <w:rtl/>
          <w:lang w:bidi="he-IL"/>
        </w:rPr>
        <w:t xml:space="preserve">מספר קורס: </w:t>
      </w:r>
      <w:r w:rsidR="00993088">
        <w:rPr>
          <w:rFonts w:ascii="Arial" w:eastAsia="Times New Roman" w:hAnsi="Arial" w:cs="Tahoma" w:hint="cs"/>
          <w:bCs/>
          <w:color w:val="548DD4"/>
          <w:sz w:val="32"/>
          <w:szCs w:val="32"/>
          <w:rtl/>
          <w:lang w:bidi="he-IL"/>
        </w:rPr>
        <w:t>27-9601-01</w:t>
      </w:r>
    </w:p>
    <w:p w14:paraId="7CAF4118" w14:textId="77777777" w:rsidR="003A6585" w:rsidRPr="003A6585" w:rsidRDefault="003A6585" w:rsidP="003A6585">
      <w:pPr>
        <w:bidi/>
        <w:spacing w:after="0" w:line="360" w:lineRule="auto"/>
        <w:jc w:val="center"/>
        <w:rPr>
          <w:rFonts w:ascii="Arial" w:eastAsia="Times New Roman" w:hAnsi="Arial" w:cs="Tahoma"/>
          <w:bCs/>
          <w:color w:val="548DD4"/>
          <w:sz w:val="32"/>
          <w:szCs w:val="32"/>
          <w:rtl/>
          <w:lang w:bidi="he-IL"/>
        </w:rPr>
      </w:pPr>
      <w:r w:rsidRPr="003A6585">
        <w:rPr>
          <w:rFonts w:ascii="Arial" w:eastAsia="Times New Roman" w:hAnsi="Arial" w:cs="Tahoma" w:hint="cs"/>
          <w:bCs/>
          <w:color w:val="548DD4"/>
          <w:sz w:val="32"/>
          <w:szCs w:val="32"/>
          <w:rtl/>
          <w:lang w:bidi="he-IL"/>
        </w:rPr>
        <w:t xml:space="preserve">ד"ר גילי </w:t>
      </w:r>
      <w:proofErr w:type="spellStart"/>
      <w:r w:rsidRPr="003A6585">
        <w:rPr>
          <w:rFonts w:ascii="Arial" w:eastAsia="Times New Roman" w:hAnsi="Arial" w:cs="Tahoma" w:hint="cs"/>
          <w:bCs/>
          <w:color w:val="548DD4"/>
          <w:sz w:val="32"/>
          <w:szCs w:val="32"/>
          <w:rtl/>
          <w:lang w:bidi="he-IL"/>
        </w:rPr>
        <w:t>הרטל</w:t>
      </w:r>
      <w:proofErr w:type="spellEnd"/>
    </w:p>
    <w:p w14:paraId="6A612D9A" w14:textId="77777777" w:rsidR="003A6585" w:rsidRPr="003A6585" w:rsidRDefault="00734647" w:rsidP="003A6585">
      <w:pPr>
        <w:bidi/>
        <w:spacing w:after="0" w:line="360" w:lineRule="auto"/>
        <w:jc w:val="center"/>
        <w:rPr>
          <w:rFonts w:ascii="Arial" w:eastAsia="Times New Roman" w:hAnsi="Arial" w:cs="Tahoma"/>
          <w:bCs/>
          <w:sz w:val="24"/>
          <w:szCs w:val="24"/>
          <w:lang w:bidi="he-IL"/>
        </w:rPr>
      </w:pPr>
      <w:hyperlink r:id="rId7" w:history="1">
        <w:r w:rsidR="003A6585" w:rsidRPr="003A6585">
          <w:rPr>
            <w:rFonts w:ascii="Arial" w:eastAsia="Times New Roman" w:hAnsi="Arial" w:cs="Tahoma"/>
            <w:bCs/>
            <w:color w:val="0563C1"/>
            <w:sz w:val="24"/>
            <w:szCs w:val="24"/>
            <w:u w:val="single"/>
            <w:lang w:bidi="he-IL"/>
          </w:rPr>
          <w:t>Gilly.hartal@biu.ac.il</w:t>
        </w:r>
      </w:hyperlink>
    </w:p>
    <w:p w14:paraId="2D1F5EC3" w14:textId="2C84C44B" w:rsidR="003A6585" w:rsidRPr="003A6585" w:rsidRDefault="003A6585" w:rsidP="00993088">
      <w:pPr>
        <w:bidi/>
        <w:spacing w:after="0" w:line="360" w:lineRule="auto"/>
        <w:jc w:val="center"/>
        <w:rPr>
          <w:rFonts w:ascii="Arial" w:eastAsia="Times New Roman" w:hAnsi="Arial" w:cs="Arial"/>
          <w:color w:val="548DD4"/>
          <w:sz w:val="28"/>
          <w:szCs w:val="28"/>
          <w:rtl/>
          <w:lang w:bidi="he-IL"/>
        </w:rPr>
      </w:pPr>
      <w:r w:rsidRPr="003A6585">
        <w:rPr>
          <w:rFonts w:ascii="Arial" w:eastAsia="Times New Roman" w:hAnsi="Arial" w:cs="Arial"/>
          <w:b/>
          <w:bCs/>
          <w:color w:val="548DD4"/>
          <w:sz w:val="28"/>
          <w:szCs w:val="28"/>
          <w:rtl/>
          <w:lang w:bidi="he-IL"/>
        </w:rPr>
        <w:t>סוג הקורס:</w:t>
      </w:r>
      <w:r w:rsidR="00993088">
        <w:rPr>
          <w:rFonts w:ascii="Arial" w:eastAsia="Times New Roman" w:hAnsi="Arial" w:cs="Arial"/>
          <w:color w:val="548DD4"/>
          <w:sz w:val="28"/>
          <w:szCs w:val="28"/>
          <w:rtl/>
          <w:lang w:bidi="he-IL"/>
        </w:rPr>
        <w:t xml:space="preserve"> </w:t>
      </w:r>
      <w:r w:rsidR="00993088">
        <w:rPr>
          <w:rFonts w:ascii="Arial" w:eastAsia="Times New Roman" w:hAnsi="Arial" w:cs="Arial" w:hint="cs"/>
          <w:color w:val="548DD4"/>
          <w:sz w:val="28"/>
          <w:szCs w:val="28"/>
          <w:rtl/>
          <w:lang w:bidi="he-IL"/>
        </w:rPr>
        <w:t>הדרכה</w:t>
      </w:r>
    </w:p>
    <w:p w14:paraId="2783354F" w14:textId="5E078B7B" w:rsidR="003A6585" w:rsidRPr="003A6585" w:rsidRDefault="003A6585" w:rsidP="003A6585">
      <w:pPr>
        <w:bidi/>
        <w:spacing w:after="0" w:line="360" w:lineRule="auto"/>
        <w:rPr>
          <w:rFonts w:ascii="Arial" w:eastAsia="Times New Roman" w:hAnsi="Arial" w:cs="Arial"/>
          <w:color w:val="548DD4"/>
          <w:sz w:val="28"/>
          <w:szCs w:val="28"/>
          <w:rtl/>
          <w:lang w:bidi="he-IL"/>
        </w:rPr>
      </w:pPr>
      <w:r w:rsidRPr="003A6585">
        <w:rPr>
          <w:rFonts w:ascii="Arial" w:eastAsia="Times New Roman" w:hAnsi="Arial" w:cs="Arial"/>
          <w:b/>
          <w:bCs/>
          <w:color w:val="548DD4"/>
          <w:sz w:val="28"/>
          <w:szCs w:val="28"/>
          <w:rtl/>
          <w:lang w:bidi="he-IL"/>
        </w:rPr>
        <w:t>שנת לימודים</w:t>
      </w:r>
      <w:r w:rsidRPr="003A6585">
        <w:rPr>
          <w:rFonts w:ascii="Arial" w:eastAsia="Times New Roman" w:hAnsi="Arial" w:cs="Arial"/>
          <w:color w:val="548DD4"/>
          <w:sz w:val="28"/>
          <w:szCs w:val="28"/>
          <w:rtl/>
          <w:lang w:bidi="he-IL"/>
        </w:rPr>
        <w:t>:</w:t>
      </w:r>
      <w:r w:rsidRPr="003A6585">
        <w:rPr>
          <w:rFonts w:ascii="Arial" w:eastAsia="Times New Roman" w:hAnsi="Arial" w:cs="Arial" w:hint="cs"/>
          <w:color w:val="548DD4"/>
          <w:sz w:val="28"/>
          <w:szCs w:val="28"/>
          <w:rtl/>
          <w:lang w:bidi="he-IL"/>
        </w:rPr>
        <w:t xml:space="preserve"> תש</w:t>
      </w:r>
      <w:r w:rsidR="00011B61">
        <w:rPr>
          <w:rFonts w:ascii="Arial" w:eastAsia="Times New Roman" w:hAnsi="Arial" w:cs="Arial" w:hint="cs"/>
          <w:color w:val="548DD4"/>
          <w:sz w:val="28"/>
          <w:szCs w:val="28"/>
          <w:rtl/>
          <w:lang w:bidi="he-IL"/>
        </w:rPr>
        <w:t>"פ</w:t>
      </w:r>
      <w:r w:rsidRPr="003A6585">
        <w:rPr>
          <w:rFonts w:ascii="Arial" w:eastAsia="Times New Roman" w:hAnsi="Arial" w:cs="Arial"/>
          <w:color w:val="548DD4"/>
          <w:sz w:val="28"/>
          <w:szCs w:val="28"/>
          <w:rtl/>
          <w:lang w:bidi="he-IL"/>
        </w:rPr>
        <w:t xml:space="preserve">           </w:t>
      </w:r>
      <w:r w:rsidR="00993088">
        <w:rPr>
          <w:rFonts w:ascii="Arial" w:eastAsia="Times New Roman" w:hAnsi="Arial" w:cs="Arial" w:hint="cs"/>
          <w:color w:val="548DD4"/>
          <w:sz w:val="28"/>
          <w:szCs w:val="28"/>
          <w:rtl/>
          <w:lang w:bidi="he-IL"/>
        </w:rPr>
        <w:t xml:space="preserve">     </w:t>
      </w:r>
      <w:r w:rsidR="00F35918">
        <w:rPr>
          <w:rFonts w:ascii="Arial" w:eastAsia="Times New Roman" w:hAnsi="Arial" w:cs="Arial" w:hint="cs"/>
          <w:color w:val="548DD4"/>
          <w:sz w:val="28"/>
          <w:szCs w:val="28"/>
          <w:rtl/>
          <w:lang w:bidi="he-IL"/>
        </w:rPr>
        <w:t xml:space="preserve">    </w:t>
      </w:r>
      <w:r w:rsidR="00993088">
        <w:rPr>
          <w:rFonts w:ascii="Arial" w:eastAsia="Times New Roman" w:hAnsi="Arial" w:cs="Arial" w:hint="cs"/>
          <w:color w:val="548DD4"/>
          <w:sz w:val="28"/>
          <w:szCs w:val="28"/>
          <w:rtl/>
          <w:lang w:bidi="he-IL"/>
        </w:rPr>
        <w:t xml:space="preserve">    </w:t>
      </w:r>
      <w:r w:rsidRPr="003A6585">
        <w:rPr>
          <w:rFonts w:ascii="Arial" w:eastAsia="Times New Roman" w:hAnsi="Arial" w:cs="Arial"/>
          <w:color w:val="548DD4"/>
          <w:sz w:val="28"/>
          <w:szCs w:val="28"/>
          <w:rtl/>
          <w:lang w:bidi="he-IL"/>
        </w:rPr>
        <w:t xml:space="preserve"> </w:t>
      </w:r>
      <w:r w:rsidRPr="003A6585">
        <w:rPr>
          <w:rFonts w:ascii="Arial" w:eastAsia="Times New Roman" w:hAnsi="Arial" w:cs="Arial"/>
          <w:b/>
          <w:bCs/>
          <w:color w:val="548DD4"/>
          <w:sz w:val="28"/>
          <w:szCs w:val="28"/>
          <w:rtl/>
          <w:lang w:bidi="he-IL"/>
        </w:rPr>
        <w:t>סמסטר</w:t>
      </w:r>
      <w:r w:rsidRPr="003A6585">
        <w:rPr>
          <w:rFonts w:ascii="Arial" w:eastAsia="Times New Roman" w:hAnsi="Arial" w:cs="Arial"/>
          <w:color w:val="548DD4"/>
          <w:sz w:val="28"/>
          <w:szCs w:val="28"/>
          <w:rtl/>
          <w:lang w:bidi="he-IL"/>
        </w:rPr>
        <w:t xml:space="preserve">: </w:t>
      </w:r>
      <w:r w:rsidRPr="003A6585">
        <w:rPr>
          <w:rFonts w:ascii="Arial" w:eastAsia="Times New Roman" w:hAnsi="Arial" w:cs="Arial" w:hint="cs"/>
          <w:color w:val="548DD4"/>
          <w:sz w:val="28"/>
          <w:szCs w:val="28"/>
          <w:rtl/>
          <w:lang w:bidi="he-IL"/>
        </w:rPr>
        <w:t>ב'</w:t>
      </w:r>
      <w:r w:rsidRPr="003A6585">
        <w:rPr>
          <w:rFonts w:ascii="Arial" w:eastAsia="Times New Roman" w:hAnsi="Arial" w:cs="Arial"/>
          <w:color w:val="548DD4"/>
          <w:sz w:val="28"/>
          <w:szCs w:val="28"/>
          <w:rtl/>
          <w:lang w:bidi="he-IL"/>
        </w:rPr>
        <w:t xml:space="preserve">               </w:t>
      </w:r>
      <w:r w:rsidRPr="003A6585">
        <w:rPr>
          <w:rFonts w:ascii="Arial" w:eastAsia="Times New Roman" w:hAnsi="Arial" w:cs="Arial"/>
          <w:b/>
          <w:bCs/>
          <w:color w:val="548DD4"/>
          <w:sz w:val="28"/>
          <w:szCs w:val="28"/>
          <w:rtl/>
          <w:lang w:bidi="he-IL"/>
        </w:rPr>
        <w:t>היקף שעות</w:t>
      </w:r>
      <w:r w:rsidRPr="003A6585">
        <w:rPr>
          <w:rFonts w:ascii="Arial" w:eastAsia="Times New Roman" w:hAnsi="Arial" w:cs="Arial"/>
          <w:color w:val="548DD4"/>
          <w:sz w:val="28"/>
          <w:szCs w:val="28"/>
          <w:rtl/>
          <w:lang w:bidi="he-IL"/>
        </w:rPr>
        <w:t xml:space="preserve">:  </w:t>
      </w:r>
      <w:r w:rsidR="00011B61">
        <w:rPr>
          <w:rFonts w:ascii="Arial" w:eastAsia="Times New Roman" w:hAnsi="Arial" w:cs="Arial" w:hint="cs"/>
          <w:color w:val="548DD4"/>
          <w:sz w:val="28"/>
          <w:szCs w:val="28"/>
          <w:rtl/>
          <w:lang w:bidi="he-IL"/>
        </w:rPr>
        <w:t>1</w:t>
      </w:r>
      <w:r w:rsidR="00993088">
        <w:rPr>
          <w:rFonts w:ascii="Arial" w:eastAsia="Times New Roman" w:hAnsi="Arial" w:cs="Arial" w:hint="cs"/>
          <w:color w:val="548DD4"/>
          <w:sz w:val="28"/>
          <w:szCs w:val="28"/>
          <w:rtl/>
          <w:lang w:bidi="he-IL"/>
        </w:rPr>
        <w:t xml:space="preserve"> </w:t>
      </w:r>
      <w:proofErr w:type="spellStart"/>
      <w:r w:rsidR="00993088">
        <w:rPr>
          <w:rFonts w:ascii="Arial" w:eastAsia="Times New Roman" w:hAnsi="Arial" w:cs="Arial" w:hint="cs"/>
          <w:color w:val="548DD4"/>
          <w:sz w:val="28"/>
          <w:szCs w:val="28"/>
          <w:rtl/>
          <w:lang w:bidi="he-IL"/>
        </w:rPr>
        <w:t>ש"ש</w:t>
      </w:r>
      <w:proofErr w:type="spellEnd"/>
    </w:p>
    <w:p w14:paraId="6FA0E2B3" w14:textId="7C6B2D43" w:rsidR="003A6585" w:rsidRPr="003A6585" w:rsidRDefault="003A6585" w:rsidP="003A6585">
      <w:pPr>
        <w:bidi/>
        <w:spacing w:after="0" w:line="240" w:lineRule="auto"/>
        <w:rPr>
          <w:rFonts w:ascii="Arial" w:eastAsia="Times New Roman" w:hAnsi="Arial" w:cs="Arial"/>
          <w:color w:val="548DD4"/>
          <w:sz w:val="28"/>
          <w:szCs w:val="28"/>
          <w:lang w:bidi="he-IL"/>
        </w:rPr>
      </w:pPr>
      <w:r w:rsidRPr="003A6585">
        <w:rPr>
          <w:rFonts w:ascii="Arial" w:eastAsia="Times New Roman" w:hAnsi="Arial" w:cs="Arial"/>
          <w:b/>
          <w:bCs/>
          <w:color w:val="548DD4"/>
          <w:sz w:val="28"/>
          <w:szCs w:val="28"/>
          <w:rtl/>
          <w:lang w:bidi="he-IL"/>
        </w:rPr>
        <w:t>אתר הקורס באינטרנט:</w:t>
      </w:r>
      <w:r w:rsidRPr="003A6585">
        <w:rPr>
          <w:rFonts w:ascii="Arial" w:eastAsia="Times New Roman" w:hAnsi="Arial" w:cs="Arial"/>
          <w:color w:val="548DD4"/>
          <w:sz w:val="28"/>
          <w:szCs w:val="28"/>
          <w:rtl/>
          <w:lang w:bidi="he-IL"/>
        </w:rPr>
        <w:t xml:space="preserve"> </w:t>
      </w:r>
    </w:p>
    <w:p w14:paraId="0A25E66A" w14:textId="77777777" w:rsidR="003A6585" w:rsidRPr="003A6585" w:rsidRDefault="003A6585" w:rsidP="003A6585">
      <w:pPr>
        <w:bidi/>
        <w:spacing w:after="0" w:line="360" w:lineRule="auto"/>
        <w:rPr>
          <w:rFonts w:ascii="Times New Roman" w:eastAsia="Times New Roman" w:hAnsi="Times New Roman" w:cs="Times New Roman"/>
          <w:sz w:val="28"/>
          <w:szCs w:val="28"/>
          <w:rtl/>
          <w:lang w:bidi="he-IL"/>
        </w:rPr>
      </w:pPr>
    </w:p>
    <w:p w14:paraId="6B052DDF" w14:textId="369C12C9" w:rsidR="003A6585" w:rsidRPr="00993088" w:rsidRDefault="003A6585" w:rsidP="003A6585">
      <w:pPr>
        <w:numPr>
          <w:ilvl w:val="0"/>
          <w:numId w:val="2"/>
        </w:numPr>
        <w:bidi/>
        <w:spacing w:after="0" w:line="360" w:lineRule="auto"/>
        <w:rPr>
          <w:rFonts w:ascii="Times New Roman" w:eastAsia="Times New Roman" w:hAnsi="Times New Roman" w:cs="Times New Roman"/>
          <w:b/>
          <w:bCs/>
          <w:sz w:val="28"/>
          <w:szCs w:val="28"/>
          <w:u w:val="single"/>
          <w:lang w:bidi="he-IL"/>
        </w:rPr>
      </w:pPr>
      <w:r w:rsidRPr="00993088">
        <w:rPr>
          <w:rFonts w:ascii="Times New Roman" w:eastAsia="Times New Roman" w:hAnsi="Times New Roman" w:cs="Times New Roman"/>
          <w:b/>
          <w:bCs/>
          <w:sz w:val="28"/>
          <w:szCs w:val="28"/>
          <w:u w:val="single"/>
          <w:rtl/>
          <w:lang w:bidi="he-IL"/>
        </w:rPr>
        <w:t>מטרות הקורס ותוצרי למידה:</w:t>
      </w:r>
    </w:p>
    <w:p w14:paraId="0389B0CA" w14:textId="401435E4" w:rsidR="003921DC" w:rsidRPr="00352EE3" w:rsidRDefault="00767A0B" w:rsidP="00352EE3">
      <w:pPr>
        <w:bidi/>
        <w:spacing w:after="0" w:line="276" w:lineRule="auto"/>
        <w:ind w:left="26"/>
        <w:jc w:val="both"/>
        <w:rPr>
          <w:rFonts w:ascii="Times New Roman" w:eastAsia="Times New Roman" w:hAnsi="Times New Roman" w:cs="Times New Roman"/>
          <w:sz w:val="28"/>
          <w:szCs w:val="28"/>
          <w:rtl/>
          <w:lang w:bidi="he-IL"/>
        </w:rPr>
      </w:pPr>
      <w:r w:rsidRPr="00352EE3">
        <w:rPr>
          <w:rFonts w:ascii="Times New Roman" w:eastAsia="Times New Roman" w:hAnsi="Times New Roman" w:cs="Times New Roman" w:hint="cs"/>
          <w:sz w:val="28"/>
          <w:szCs w:val="28"/>
          <w:rtl/>
          <w:lang w:bidi="he-IL"/>
        </w:rPr>
        <w:t xml:space="preserve">הסדנה מיועדת להוות מעבדה לפיתוח </w:t>
      </w:r>
      <w:r w:rsidR="001B24A0" w:rsidRPr="00352EE3">
        <w:rPr>
          <w:rFonts w:ascii="Times New Roman" w:eastAsia="Times New Roman" w:hAnsi="Times New Roman" w:cs="Times New Roman" w:hint="cs"/>
          <w:sz w:val="28"/>
          <w:szCs w:val="28"/>
          <w:rtl/>
          <w:lang w:bidi="he-IL"/>
        </w:rPr>
        <w:t xml:space="preserve">והבנייה של פרויקטים אישיים של הסטודנטיות ופרויקט משותף של הכיתה. לשם כך, הסדנה תהווה מרחב רפלקטיבי שבתוכו </w:t>
      </w:r>
      <w:r w:rsidR="00B74DC6" w:rsidRPr="00352EE3">
        <w:rPr>
          <w:rFonts w:ascii="Times New Roman" w:eastAsia="Times New Roman" w:hAnsi="Times New Roman" w:cs="Times New Roman" w:hint="cs"/>
          <w:sz w:val="28"/>
          <w:szCs w:val="28"/>
          <w:rtl/>
          <w:lang w:bidi="he-IL"/>
        </w:rPr>
        <w:t xml:space="preserve">יגבשו הסטודנטיות, על בסיס חשיבה אסטרטגית, את הרעיונות, יציבו מטרות ויגזרו מתוכן יעדים. </w:t>
      </w:r>
    </w:p>
    <w:p w14:paraId="3905C2FF" w14:textId="5BE6D146" w:rsidR="003E4196" w:rsidRPr="00352EE3" w:rsidRDefault="003E4196" w:rsidP="00352EE3">
      <w:pPr>
        <w:bidi/>
        <w:spacing w:after="0" w:line="276" w:lineRule="auto"/>
        <w:ind w:left="26"/>
        <w:jc w:val="both"/>
        <w:rPr>
          <w:rFonts w:ascii="Times New Roman" w:eastAsia="Times New Roman" w:hAnsi="Times New Roman" w:cs="Times New Roman"/>
          <w:sz w:val="28"/>
          <w:szCs w:val="28"/>
          <w:rtl/>
          <w:lang w:bidi="he-IL"/>
        </w:rPr>
      </w:pPr>
      <w:r w:rsidRPr="00352EE3">
        <w:rPr>
          <w:rFonts w:ascii="Times New Roman" w:eastAsia="Times New Roman" w:hAnsi="Times New Roman" w:cs="Times New Roman" w:hint="cs"/>
          <w:sz w:val="28"/>
          <w:szCs w:val="28"/>
          <w:rtl/>
          <w:lang w:bidi="he-IL"/>
        </w:rPr>
        <w:t>באמצעות מבט ממוקד על הכישורים והנכסים שמביאות איתן הסטודנטיות, יחד עם בחינת צרכים, הסטודנטיות יבחרו במהלך הסדנה</w:t>
      </w:r>
      <w:r w:rsidR="00E17354" w:rsidRPr="00352EE3">
        <w:rPr>
          <w:rFonts w:ascii="Times New Roman" w:eastAsia="Times New Roman" w:hAnsi="Times New Roman" w:cs="Times New Roman" w:hint="cs"/>
          <w:sz w:val="28"/>
          <w:szCs w:val="28"/>
          <w:rtl/>
          <w:lang w:bidi="he-IL"/>
        </w:rPr>
        <w:t xml:space="preserve"> בנוסף לפרויקטים האישיים גם</w:t>
      </w:r>
      <w:r w:rsidRPr="00352EE3">
        <w:rPr>
          <w:rFonts w:ascii="Times New Roman" w:eastAsia="Times New Roman" w:hAnsi="Times New Roman" w:cs="Times New Roman" w:hint="cs"/>
          <w:sz w:val="28"/>
          <w:szCs w:val="28"/>
          <w:rtl/>
          <w:lang w:bidi="he-IL"/>
        </w:rPr>
        <w:t xml:space="preserve"> פרויקט משותף שיתקיים בשנת הלימודים העוקבת. הפרויקט ישאף לחשוף אוכלוסיות מגוונות (בעלי מוגבלות, נערות, אוכלוסיות של עולים חדשים, המגזר החרדי והערבי) לעשייה הפמיניסטית במטרה לשתף ולהפיץ את הידע האקדמי שרוכשות הסטודנטיות אל תוך המרחבים האקטיביסטיים שבהם הן פועלות</w:t>
      </w:r>
      <w:r w:rsidR="00644782" w:rsidRPr="00352EE3">
        <w:rPr>
          <w:rFonts w:ascii="Times New Roman" w:eastAsia="Times New Roman" w:hAnsi="Times New Roman" w:cs="Times New Roman" w:hint="cs"/>
          <w:sz w:val="28"/>
          <w:szCs w:val="28"/>
          <w:rtl/>
          <w:lang w:bidi="he-IL"/>
        </w:rPr>
        <w:t>, תוך שיתוף פעולה ביניהן</w:t>
      </w:r>
      <w:r w:rsidRPr="00352EE3">
        <w:rPr>
          <w:rFonts w:ascii="Times New Roman" w:eastAsia="Times New Roman" w:hAnsi="Times New Roman" w:cs="Times New Roman" w:hint="cs"/>
          <w:sz w:val="28"/>
          <w:szCs w:val="28"/>
          <w:rtl/>
          <w:lang w:bidi="he-IL"/>
        </w:rPr>
        <w:t>.</w:t>
      </w:r>
    </w:p>
    <w:p w14:paraId="40F74338" w14:textId="74B59107" w:rsidR="00E03D53" w:rsidRPr="00352EE3" w:rsidRDefault="00E03D53" w:rsidP="00352EE3">
      <w:pPr>
        <w:bidi/>
        <w:spacing w:after="0" w:line="276" w:lineRule="auto"/>
        <w:ind w:left="26"/>
        <w:jc w:val="both"/>
        <w:rPr>
          <w:rFonts w:ascii="Times New Roman" w:eastAsia="Times New Roman" w:hAnsi="Times New Roman" w:cs="Times New Roman"/>
          <w:sz w:val="28"/>
          <w:szCs w:val="28"/>
          <w:rtl/>
          <w:lang w:bidi="he-IL"/>
        </w:rPr>
      </w:pPr>
      <w:r w:rsidRPr="00352EE3">
        <w:rPr>
          <w:rFonts w:ascii="Times New Roman" w:eastAsia="Times New Roman" w:hAnsi="Times New Roman" w:cs="Times New Roman" w:hint="cs"/>
          <w:sz w:val="28"/>
          <w:szCs w:val="28"/>
          <w:rtl/>
          <w:lang w:bidi="he-IL"/>
        </w:rPr>
        <w:t>הסדנה מהווה תהליך הכנה לקורס הסמינריוני "החממה לאקטיביזם פמיניסטי" המלווה את תהליך היישום של הפרויקטים האקטיביסטים</w:t>
      </w:r>
      <w:r w:rsidR="00B24E77" w:rsidRPr="00352EE3">
        <w:rPr>
          <w:rFonts w:ascii="Times New Roman" w:eastAsia="Times New Roman" w:hAnsi="Times New Roman" w:cs="Times New Roman" w:hint="cs"/>
          <w:sz w:val="28"/>
          <w:szCs w:val="28"/>
          <w:rtl/>
          <w:lang w:bidi="he-IL"/>
        </w:rPr>
        <w:t>.</w:t>
      </w:r>
    </w:p>
    <w:p w14:paraId="71885CEF" w14:textId="515A19D9" w:rsidR="004E3D4E" w:rsidRDefault="004E3D4E" w:rsidP="003921DC">
      <w:pPr>
        <w:bidi/>
        <w:rPr>
          <w:b/>
          <w:bCs/>
          <w:rtl/>
          <w:lang w:bidi="he-IL"/>
        </w:rPr>
      </w:pPr>
    </w:p>
    <w:p w14:paraId="31F9E9E9" w14:textId="77777777" w:rsidR="004E3D4E" w:rsidRPr="00993088" w:rsidRDefault="004E3D4E" w:rsidP="004E3D4E">
      <w:pPr>
        <w:bidi/>
        <w:spacing w:after="0" w:line="360" w:lineRule="auto"/>
        <w:ind w:left="26"/>
        <w:rPr>
          <w:rFonts w:ascii="Times New Roman" w:eastAsia="Times New Roman" w:hAnsi="Times New Roman" w:cs="Times New Roman"/>
          <w:sz w:val="28"/>
          <w:szCs w:val="28"/>
          <w:u w:val="single"/>
          <w:rtl/>
          <w:lang w:bidi="he-IL"/>
        </w:rPr>
      </w:pPr>
      <w:r w:rsidRPr="004E3D4E">
        <w:rPr>
          <w:rFonts w:ascii="Times New Roman" w:eastAsia="Times New Roman" w:hAnsi="Times New Roman" w:cs="Times New Roman"/>
          <w:b/>
          <w:bCs/>
          <w:sz w:val="28"/>
          <w:szCs w:val="28"/>
          <w:rtl/>
          <w:lang w:bidi="he-IL"/>
        </w:rPr>
        <w:t xml:space="preserve">ב. </w:t>
      </w:r>
      <w:r w:rsidRPr="00993088">
        <w:rPr>
          <w:rFonts w:ascii="Times New Roman" w:eastAsia="Times New Roman" w:hAnsi="Times New Roman" w:cs="Times New Roman"/>
          <w:b/>
          <w:bCs/>
          <w:sz w:val="28"/>
          <w:szCs w:val="28"/>
          <w:u w:val="single"/>
          <w:rtl/>
          <w:lang w:bidi="he-IL"/>
        </w:rPr>
        <w:t>תוכן הקורס:</w:t>
      </w:r>
    </w:p>
    <w:p w14:paraId="089E7507" w14:textId="5B8F6A4E" w:rsidR="004E3D4E" w:rsidRDefault="004E3D4E" w:rsidP="004E3D4E">
      <w:pPr>
        <w:bidi/>
        <w:rPr>
          <w:b/>
          <w:bCs/>
          <w:rtl/>
          <w:lang w:bidi="he-IL"/>
        </w:rPr>
      </w:pPr>
      <w:r w:rsidRPr="004E3D4E">
        <w:rPr>
          <w:rFonts w:ascii="Times New Roman" w:eastAsia="Times New Roman" w:hAnsi="Times New Roman" w:cs="Times New Roman"/>
          <w:b/>
          <w:bCs/>
          <w:sz w:val="28"/>
          <w:szCs w:val="28"/>
          <w:rtl/>
          <w:lang w:bidi="he-IL"/>
        </w:rPr>
        <w:t>רציונל, נושאים:</w:t>
      </w:r>
    </w:p>
    <w:p w14:paraId="734E2486" w14:textId="0B45A8C1" w:rsidR="003E4196" w:rsidRPr="00A371F7" w:rsidRDefault="0064485C" w:rsidP="00333E1A">
      <w:pPr>
        <w:numPr>
          <w:ilvl w:val="0"/>
          <w:numId w:val="1"/>
        </w:numPr>
        <w:bidi/>
        <w:spacing w:after="0" w:line="240" w:lineRule="auto"/>
        <w:ind w:left="429" w:hanging="425"/>
        <w:jc w:val="both"/>
        <w:rPr>
          <w:rFonts w:ascii="Times New Roman" w:eastAsia="Times New Roman" w:hAnsi="Times New Roman" w:cs="Times New Roman"/>
          <w:sz w:val="28"/>
          <w:szCs w:val="28"/>
          <w:lang w:bidi="he-IL"/>
        </w:rPr>
      </w:pPr>
      <w:r w:rsidRPr="00A371F7">
        <w:rPr>
          <w:rFonts w:ascii="Times New Roman" w:eastAsia="Times New Roman" w:hAnsi="Times New Roman" w:cs="Times New Roman" w:hint="cs"/>
          <w:sz w:val="28"/>
          <w:szCs w:val="28"/>
          <w:rtl/>
          <w:lang w:bidi="he-IL"/>
        </w:rPr>
        <w:t>למידה תיאורטית ש</w:t>
      </w:r>
      <w:r w:rsidR="00644782" w:rsidRPr="00A371F7">
        <w:rPr>
          <w:rFonts w:ascii="Times New Roman" w:eastAsia="Times New Roman" w:hAnsi="Times New Roman" w:cs="Times New Roman" w:hint="cs"/>
          <w:sz w:val="28"/>
          <w:szCs w:val="28"/>
          <w:rtl/>
          <w:lang w:bidi="he-IL"/>
        </w:rPr>
        <w:t>מהווה פתיח לעשייה ושתיתן כלים ראשוניים</w:t>
      </w:r>
      <w:r w:rsidR="00BB3701" w:rsidRPr="00A371F7">
        <w:rPr>
          <w:rFonts w:ascii="Times New Roman" w:eastAsia="Times New Roman" w:hAnsi="Times New Roman" w:cs="Times New Roman" w:hint="cs"/>
          <w:sz w:val="28"/>
          <w:szCs w:val="28"/>
          <w:rtl/>
          <w:lang w:bidi="he-IL"/>
        </w:rPr>
        <w:t>, מוטיבציה ומרחב</w:t>
      </w:r>
      <w:r w:rsidR="00644782" w:rsidRPr="00A371F7">
        <w:rPr>
          <w:rFonts w:ascii="Times New Roman" w:eastAsia="Times New Roman" w:hAnsi="Times New Roman" w:cs="Times New Roman" w:hint="cs"/>
          <w:sz w:val="28"/>
          <w:szCs w:val="28"/>
          <w:rtl/>
          <w:lang w:bidi="he-IL"/>
        </w:rPr>
        <w:t xml:space="preserve"> לחשיבה וגיבוש הפרויקט.</w:t>
      </w:r>
    </w:p>
    <w:p w14:paraId="52AF1E2C" w14:textId="46EB135B" w:rsidR="00644782" w:rsidRPr="00A371F7" w:rsidRDefault="003F08E4" w:rsidP="00333E1A">
      <w:pPr>
        <w:numPr>
          <w:ilvl w:val="0"/>
          <w:numId w:val="1"/>
        </w:numPr>
        <w:bidi/>
        <w:spacing w:after="0" w:line="240" w:lineRule="auto"/>
        <w:ind w:left="429" w:hanging="425"/>
        <w:jc w:val="both"/>
        <w:rPr>
          <w:rFonts w:ascii="Times New Roman" w:eastAsia="Times New Roman" w:hAnsi="Times New Roman" w:cs="Times New Roman"/>
          <w:sz w:val="28"/>
          <w:szCs w:val="28"/>
          <w:lang w:bidi="he-IL"/>
        </w:rPr>
      </w:pPr>
      <w:r w:rsidRPr="00A371F7">
        <w:rPr>
          <w:rFonts w:ascii="Times New Roman" w:eastAsia="Times New Roman" w:hAnsi="Times New Roman" w:cs="Times New Roman" w:hint="cs"/>
          <w:sz w:val="28"/>
          <w:szCs w:val="28"/>
          <w:rtl/>
          <w:lang w:bidi="he-IL"/>
        </w:rPr>
        <w:t>דיון על רעיונות ראשוניים ובחינת היתכנות של מימוש הרעיונות לפרויקטים על ידי הסטודנטיות.</w:t>
      </w:r>
    </w:p>
    <w:p w14:paraId="43526878" w14:textId="36DEDAE3" w:rsidR="003F08E4" w:rsidRPr="00A371F7" w:rsidRDefault="003F08E4" w:rsidP="00333E1A">
      <w:pPr>
        <w:numPr>
          <w:ilvl w:val="0"/>
          <w:numId w:val="1"/>
        </w:numPr>
        <w:bidi/>
        <w:spacing w:after="0" w:line="240" w:lineRule="auto"/>
        <w:ind w:left="429" w:hanging="425"/>
        <w:jc w:val="both"/>
        <w:rPr>
          <w:rFonts w:ascii="Times New Roman" w:eastAsia="Times New Roman" w:hAnsi="Times New Roman" w:cs="Times New Roman"/>
          <w:sz w:val="28"/>
          <w:szCs w:val="28"/>
          <w:lang w:bidi="he-IL"/>
        </w:rPr>
      </w:pPr>
      <w:r w:rsidRPr="00A371F7">
        <w:rPr>
          <w:rFonts w:ascii="Times New Roman" w:eastAsia="Times New Roman" w:hAnsi="Times New Roman" w:cs="Times New Roman" w:hint="cs"/>
          <w:sz w:val="28"/>
          <w:szCs w:val="28"/>
          <w:rtl/>
          <w:lang w:bidi="he-IL"/>
        </w:rPr>
        <w:t>גיבוש סופי של פרויקטים</w:t>
      </w:r>
      <w:r w:rsidR="00E37F76" w:rsidRPr="00A371F7">
        <w:rPr>
          <w:rFonts w:ascii="Times New Roman" w:eastAsia="Times New Roman" w:hAnsi="Times New Roman" w:cs="Times New Roman" w:hint="cs"/>
          <w:sz w:val="28"/>
          <w:szCs w:val="28"/>
          <w:rtl/>
          <w:lang w:bidi="he-IL"/>
        </w:rPr>
        <w:t xml:space="preserve">, ניסוח מטרות, יעדים </w:t>
      </w:r>
      <w:proofErr w:type="spellStart"/>
      <w:r w:rsidR="00E37F76" w:rsidRPr="00A371F7">
        <w:rPr>
          <w:rFonts w:ascii="Times New Roman" w:eastAsia="Times New Roman" w:hAnsi="Times New Roman" w:cs="Times New Roman" w:hint="cs"/>
          <w:sz w:val="28"/>
          <w:szCs w:val="28"/>
          <w:rtl/>
          <w:lang w:bidi="he-IL"/>
        </w:rPr>
        <w:t>ולו"ז</w:t>
      </w:r>
      <w:proofErr w:type="spellEnd"/>
      <w:r w:rsidR="00E37F76" w:rsidRPr="00A371F7">
        <w:rPr>
          <w:rFonts w:ascii="Times New Roman" w:eastAsia="Times New Roman" w:hAnsi="Times New Roman" w:cs="Times New Roman" w:hint="cs"/>
          <w:sz w:val="28"/>
          <w:szCs w:val="28"/>
          <w:rtl/>
          <w:lang w:bidi="he-IL"/>
        </w:rPr>
        <w:t xml:space="preserve"> מפורט לכל פרויקט.</w:t>
      </w:r>
    </w:p>
    <w:p w14:paraId="1E7FF76E" w14:textId="464E94DA" w:rsidR="00E37F76" w:rsidRPr="00A371F7" w:rsidRDefault="00E37F76" w:rsidP="00333E1A">
      <w:pPr>
        <w:numPr>
          <w:ilvl w:val="0"/>
          <w:numId w:val="1"/>
        </w:numPr>
        <w:bidi/>
        <w:spacing w:after="0" w:line="240" w:lineRule="auto"/>
        <w:ind w:left="429" w:hanging="425"/>
        <w:jc w:val="both"/>
        <w:rPr>
          <w:rFonts w:ascii="Times New Roman" w:eastAsia="Times New Roman" w:hAnsi="Times New Roman" w:cs="Times New Roman"/>
          <w:sz w:val="28"/>
          <w:szCs w:val="28"/>
          <w:lang w:bidi="he-IL"/>
        </w:rPr>
      </w:pPr>
      <w:r w:rsidRPr="00A371F7">
        <w:rPr>
          <w:rFonts w:ascii="Times New Roman" w:eastAsia="Times New Roman" w:hAnsi="Times New Roman" w:cs="Times New Roman" w:hint="cs"/>
          <w:sz w:val="28"/>
          <w:szCs w:val="28"/>
          <w:rtl/>
          <w:lang w:bidi="he-IL"/>
        </w:rPr>
        <w:t xml:space="preserve">התחלת תהליך "הכנת השטח" של הסטודנטיות </w:t>
      </w:r>
      <w:r w:rsidR="002B2C27" w:rsidRPr="00A371F7">
        <w:rPr>
          <w:rFonts w:ascii="Times New Roman" w:eastAsia="Times New Roman" w:hAnsi="Times New Roman" w:cs="Times New Roman" w:hint="cs"/>
          <w:sz w:val="28"/>
          <w:szCs w:val="28"/>
          <w:rtl/>
          <w:lang w:bidi="he-IL"/>
        </w:rPr>
        <w:t>לקראת התחלת הפרויקט בשנה"ל העוקבת.</w:t>
      </w:r>
    </w:p>
    <w:p w14:paraId="4FB15552" w14:textId="13DDAF7C" w:rsidR="002B2C27" w:rsidRDefault="002B2C27" w:rsidP="00333E1A">
      <w:pPr>
        <w:numPr>
          <w:ilvl w:val="0"/>
          <w:numId w:val="1"/>
        </w:numPr>
        <w:bidi/>
        <w:spacing w:after="0" w:line="240" w:lineRule="auto"/>
        <w:ind w:left="429" w:hanging="425"/>
        <w:jc w:val="both"/>
        <w:rPr>
          <w:lang w:bidi="he-IL"/>
        </w:rPr>
      </w:pPr>
      <w:r w:rsidRPr="00A371F7">
        <w:rPr>
          <w:rFonts w:ascii="Times New Roman" w:eastAsia="Times New Roman" w:hAnsi="Times New Roman" w:cs="Times New Roman" w:hint="cs"/>
          <w:sz w:val="28"/>
          <w:szCs w:val="28"/>
          <w:rtl/>
          <w:lang w:bidi="he-IL"/>
        </w:rPr>
        <w:t>דיון וחשיבה על החברה האזרח</w:t>
      </w:r>
      <w:r w:rsidR="00BB3701" w:rsidRPr="00A371F7">
        <w:rPr>
          <w:rFonts w:ascii="Times New Roman" w:eastAsia="Times New Roman" w:hAnsi="Times New Roman" w:cs="Times New Roman" w:hint="cs"/>
          <w:sz w:val="28"/>
          <w:szCs w:val="28"/>
          <w:rtl/>
          <w:lang w:bidi="he-IL"/>
        </w:rPr>
        <w:t>י</w:t>
      </w:r>
      <w:r w:rsidRPr="00A371F7">
        <w:rPr>
          <w:rFonts w:ascii="Times New Roman" w:eastAsia="Times New Roman" w:hAnsi="Times New Roman" w:cs="Times New Roman" w:hint="cs"/>
          <w:sz w:val="28"/>
          <w:szCs w:val="28"/>
          <w:rtl/>
          <w:lang w:bidi="he-IL"/>
        </w:rPr>
        <w:t>ת, שיתופי פעולה</w:t>
      </w:r>
      <w:r w:rsidR="007C3D71" w:rsidRPr="00A371F7">
        <w:rPr>
          <w:rFonts w:ascii="Times New Roman" w:eastAsia="Times New Roman" w:hAnsi="Times New Roman" w:cs="Times New Roman" w:hint="cs"/>
          <w:sz w:val="28"/>
          <w:szCs w:val="28"/>
          <w:rtl/>
          <w:lang w:bidi="he-IL"/>
        </w:rPr>
        <w:t>, איגום משאבים</w:t>
      </w:r>
      <w:r w:rsidR="00BB3701" w:rsidRPr="00A371F7">
        <w:rPr>
          <w:rFonts w:ascii="Times New Roman" w:eastAsia="Times New Roman" w:hAnsi="Times New Roman" w:cs="Times New Roman" w:hint="cs"/>
          <w:sz w:val="28"/>
          <w:szCs w:val="28"/>
          <w:rtl/>
          <w:lang w:bidi="he-IL"/>
        </w:rPr>
        <w:t xml:space="preserve"> וקידום הלכידות החברתית בישראל.</w:t>
      </w:r>
    </w:p>
    <w:p w14:paraId="1CDA1464" w14:textId="23DE9D5C" w:rsidR="002D77F6" w:rsidRDefault="002D77F6" w:rsidP="002D77F6">
      <w:pPr>
        <w:bidi/>
        <w:rPr>
          <w:rtl/>
          <w:lang w:bidi="he-IL"/>
        </w:rPr>
      </w:pPr>
    </w:p>
    <w:p w14:paraId="23F91B79" w14:textId="77777777" w:rsidR="00DD30EE" w:rsidRPr="00DD30EE" w:rsidRDefault="00DD30EE" w:rsidP="00DD30EE">
      <w:pPr>
        <w:bidi/>
        <w:spacing w:after="0" w:line="240" w:lineRule="auto"/>
        <w:ind w:left="26"/>
        <w:jc w:val="both"/>
        <w:rPr>
          <w:rFonts w:ascii="Times New Roman" w:eastAsia="Times New Roman" w:hAnsi="Times New Roman" w:cs="Times New Roman"/>
          <w:sz w:val="28"/>
          <w:szCs w:val="28"/>
          <w:rtl/>
          <w:lang w:bidi="he-IL"/>
        </w:rPr>
      </w:pPr>
      <w:r w:rsidRPr="00DD30EE">
        <w:rPr>
          <w:rFonts w:ascii="Times New Roman" w:eastAsia="Times New Roman" w:hAnsi="Times New Roman" w:cs="Times New Roman"/>
          <w:b/>
          <w:bCs/>
          <w:sz w:val="28"/>
          <w:szCs w:val="28"/>
          <w:rtl/>
          <w:lang w:bidi="he-IL"/>
        </w:rPr>
        <w:t xml:space="preserve">תכנית הוראה מפורטת לכל השיעורים: </w:t>
      </w:r>
    </w:p>
    <w:p w14:paraId="2E478560" w14:textId="183F0861" w:rsidR="00FE2C42" w:rsidRDefault="00FE2C42" w:rsidP="00FE2C42">
      <w:pPr>
        <w:bidi/>
        <w:rPr>
          <w:rtl/>
          <w:lang w:bidi="he-IL"/>
        </w:rPr>
      </w:pPr>
    </w:p>
    <w:tbl>
      <w:tblPr>
        <w:tblStyle w:val="a9"/>
        <w:bidiVisual/>
        <w:tblW w:w="0" w:type="auto"/>
        <w:tblLook w:val="04A0" w:firstRow="1" w:lastRow="0" w:firstColumn="1" w:lastColumn="0" w:noHBand="0" w:noVBand="1"/>
      </w:tblPr>
      <w:tblGrid>
        <w:gridCol w:w="1416"/>
        <w:gridCol w:w="1703"/>
        <w:gridCol w:w="6231"/>
      </w:tblGrid>
      <w:tr w:rsidR="00DD30EE" w:rsidRPr="00B73BFA" w14:paraId="243B12D7" w14:textId="77777777" w:rsidTr="00683660">
        <w:tc>
          <w:tcPr>
            <w:tcW w:w="1416" w:type="dxa"/>
          </w:tcPr>
          <w:p w14:paraId="6DDD1923" w14:textId="13A5EA53" w:rsidR="00DD30EE" w:rsidRPr="00993088" w:rsidRDefault="00DD30EE" w:rsidP="00993088">
            <w:pPr>
              <w:bidi/>
              <w:jc w:val="center"/>
              <w:rPr>
                <w:b/>
                <w:bCs/>
                <w:sz w:val="24"/>
                <w:szCs w:val="24"/>
                <w:rtl/>
                <w:lang w:bidi="he-IL"/>
              </w:rPr>
            </w:pPr>
            <w:r w:rsidRPr="00993088">
              <w:rPr>
                <w:rFonts w:hint="cs"/>
                <w:b/>
                <w:bCs/>
                <w:sz w:val="24"/>
                <w:szCs w:val="24"/>
                <w:rtl/>
                <w:lang w:bidi="he-IL"/>
              </w:rPr>
              <w:t>מס שיעור</w:t>
            </w:r>
          </w:p>
        </w:tc>
        <w:tc>
          <w:tcPr>
            <w:tcW w:w="1703" w:type="dxa"/>
          </w:tcPr>
          <w:p w14:paraId="561A38CB" w14:textId="0DE3F12B" w:rsidR="00DD30EE" w:rsidRPr="00993088" w:rsidRDefault="00DD30EE" w:rsidP="00993088">
            <w:pPr>
              <w:bidi/>
              <w:jc w:val="center"/>
              <w:rPr>
                <w:b/>
                <w:bCs/>
                <w:sz w:val="24"/>
                <w:szCs w:val="24"/>
                <w:rtl/>
                <w:lang w:bidi="he-IL"/>
              </w:rPr>
            </w:pPr>
            <w:r w:rsidRPr="00993088">
              <w:rPr>
                <w:rFonts w:hint="cs"/>
                <w:b/>
                <w:bCs/>
                <w:sz w:val="24"/>
                <w:szCs w:val="24"/>
                <w:rtl/>
                <w:lang w:bidi="he-IL"/>
              </w:rPr>
              <w:t>נושא</w:t>
            </w:r>
          </w:p>
        </w:tc>
        <w:tc>
          <w:tcPr>
            <w:tcW w:w="6231" w:type="dxa"/>
          </w:tcPr>
          <w:p w14:paraId="2F7A7FEC" w14:textId="77777777" w:rsidR="00DD30EE" w:rsidRPr="00993088" w:rsidRDefault="00DD30EE" w:rsidP="00993088">
            <w:pPr>
              <w:bidi/>
              <w:jc w:val="center"/>
              <w:rPr>
                <w:b/>
                <w:bCs/>
                <w:sz w:val="24"/>
                <w:szCs w:val="24"/>
                <w:rtl/>
                <w:lang w:bidi="he-IL"/>
              </w:rPr>
            </w:pPr>
            <w:r w:rsidRPr="00993088">
              <w:rPr>
                <w:rFonts w:hint="cs"/>
                <w:b/>
                <w:bCs/>
                <w:sz w:val="24"/>
                <w:szCs w:val="24"/>
                <w:rtl/>
                <w:lang w:bidi="he-IL"/>
              </w:rPr>
              <w:t>קריאה</w:t>
            </w:r>
            <w:r w:rsidR="00AC55B0" w:rsidRPr="00993088">
              <w:rPr>
                <w:rFonts w:hint="cs"/>
                <w:b/>
                <w:bCs/>
                <w:sz w:val="24"/>
                <w:szCs w:val="24"/>
                <w:rtl/>
                <w:lang w:bidi="he-IL"/>
              </w:rPr>
              <w:t xml:space="preserve"> / נושא ה</w:t>
            </w:r>
            <w:r w:rsidR="00CD2F9A" w:rsidRPr="00993088">
              <w:rPr>
                <w:rFonts w:hint="cs"/>
                <w:b/>
                <w:bCs/>
                <w:sz w:val="24"/>
                <w:szCs w:val="24"/>
                <w:rtl/>
                <w:lang w:bidi="he-IL"/>
              </w:rPr>
              <w:t>סדנה</w:t>
            </w:r>
          </w:p>
          <w:p w14:paraId="47019EEF" w14:textId="26BA5C36" w:rsidR="00993088" w:rsidRPr="00993088" w:rsidRDefault="00993088" w:rsidP="00993088">
            <w:pPr>
              <w:bidi/>
              <w:jc w:val="center"/>
              <w:rPr>
                <w:b/>
                <w:bCs/>
                <w:sz w:val="24"/>
                <w:szCs w:val="24"/>
                <w:rtl/>
                <w:lang w:bidi="he-IL"/>
              </w:rPr>
            </w:pPr>
          </w:p>
        </w:tc>
      </w:tr>
      <w:tr w:rsidR="00DD30EE" w14:paraId="12B9B531" w14:textId="77777777" w:rsidTr="00683660">
        <w:tc>
          <w:tcPr>
            <w:tcW w:w="1416" w:type="dxa"/>
          </w:tcPr>
          <w:p w14:paraId="094E77AF" w14:textId="18F19CDC" w:rsidR="00DD30EE" w:rsidRPr="00993088" w:rsidRDefault="00B73BFA" w:rsidP="00DD30EE">
            <w:pPr>
              <w:bidi/>
              <w:rPr>
                <w:b/>
                <w:bCs/>
                <w:sz w:val="24"/>
                <w:szCs w:val="24"/>
                <w:rtl/>
                <w:lang w:bidi="he-IL"/>
              </w:rPr>
            </w:pPr>
            <w:r w:rsidRPr="00993088">
              <w:rPr>
                <w:rFonts w:hint="cs"/>
                <w:b/>
                <w:bCs/>
                <w:sz w:val="24"/>
                <w:szCs w:val="24"/>
                <w:rtl/>
                <w:lang w:bidi="he-IL"/>
              </w:rPr>
              <w:t xml:space="preserve">1 </w:t>
            </w:r>
            <w:r w:rsidRPr="00993088">
              <w:rPr>
                <w:b/>
                <w:bCs/>
                <w:sz w:val="24"/>
                <w:szCs w:val="24"/>
                <w:rtl/>
                <w:lang w:bidi="he-IL"/>
              </w:rPr>
              <w:t>–</w:t>
            </w:r>
            <w:r w:rsidRPr="00993088">
              <w:rPr>
                <w:rFonts w:hint="cs"/>
                <w:b/>
                <w:bCs/>
                <w:sz w:val="24"/>
                <w:szCs w:val="24"/>
                <w:rtl/>
                <w:lang w:bidi="he-IL"/>
              </w:rPr>
              <w:t xml:space="preserve"> 2  - 3 </w:t>
            </w:r>
          </w:p>
        </w:tc>
        <w:tc>
          <w:tcPr>
            <w:tcW w:w="1703" w:type="dxa"/>
          </w:tcPr>
          <w:p w14:paraId="2252232F" w14:textId="16AFEA74" w:rsidR="00DD30EE" w:rsidRPr="00993088" w:rsidRDefault="00B73BFA" w:rsidP="00DD30EE">
            <w:pPr>
              <w:bidi/>
              <w:rPr>
                <w:sz w:val="24"/>
                <w:szCs w:val="24"/>
                <w:rtl/>
                <w:lang w:bidi="he-IL"/>
              </w:rPr>
            </w:pPr>
            <w:r w:rsidRPr="00993088">
              <w:rPr>
                <w:rFonts w:hint="cs"/>
                <w:sz w:val="24"/>
                <w:szCs w:val="24"/>
                <w:rtl/>
                <w:lang w:bidi="he-IL"/>
              </w:rPr>
              <w:t>מבוא תיאורטי</w:t>
            </w:r>
            <w:r w:rsidR="00683660" w:rsidRPr="00993088">
              <w:rPr>
                <w:rFonts w:hint="cs"/>
                <w:sz w:val="24"/>
                <w:szCs w:val="24"/>
                <w:rtl/>
                <w:lang w:bidi="he-IL"/>
              </w:rPr>
              <w:t>, כלים ראשוניים</w:t>
            </w:r>
          </w:p>
        </w:tc>
        <w:tc>
          <w:tcPr>
            <w:tcW w:w="6231" w:type="dxa"/>
          </w:tcPr>
          <w:p w14:paraId="447ECA20" w14:textId="77777777" w:rsidR="00444086" w:rsidRPr="00993088" w:rsidRDefault="00444086" w:rsidP="0045259D">
            <w:pPr>
              <w:numPr>
                <w:ilvl w:val="0"/>
                <w:numId w:val="4"/>
              </w:numPr>
              <w:bidi/>
              <w:ind w:left="360"/>
              <w:rPr>
                <w:rFonts w:cs="David"/>
                <w:sz w:val="24"/>
                <w:szCs w:val="24"/>
              </w:rPr>
            </w:pPr>
            <w:proofErr w:type="spellStart"/>
            <w:r w:rsidRPr="00993088">
              <w:rPr>
                <w:rFonts w:cs="David"/>
                <w:sz w:val="24"/>
                <w:szCs w:val="24"/>
                <w:rtl/>
                <w:lang w:bidi="he-IL"/>
              </w:rPr>
              <w:t>מעיכי</w:t>
            </w:r>
            <w:proofErr w:type="spellEnd"/>
            <w:r w:rsidRPr="00993088">
              <w:rPr>
                <w:rFonts w:cs="David"/>
                <w:sz w:val="24"/>
                <w:szCs w:val="24"/>
                <w:rtl/>
                <w:lang w:bidi="he-IL"/>
              </w:rPr>
              <w:t xml:space="preserve">, ח. (2009). הקמת תנועה חברתית. בתוך: אלישבע סדן (עורכת), </w:t>
            </w:r>
            <w:r w:rsidRPr="00993088">
              <w:rPr>
                <w:rFonts w:cs="David"/>
                <w:b/>
                <w:bCs/>
                <w:sz w:val="24"/>
                <w:szCs w:val="24"/>
                <w:rtl/>
                <w:lang w:bidi="he-IL"/>
              </w:rPr>
              <w:t>עבודה קהילתית: שיטות לשינוי חברתי</w:t>
            </w:r>
            <w:r w:rsidRPr="00993088">
              <w:rPr>
                <w:rFonts w:cs="David"/>
                <w:sz w:val="24"/>
                <w:szCs w:val="24"/>
                <w:rtl/>
                <w:lang w:bidi="he-IL"/>
              </w:rPr>
              <w:t xml:space="preserve"> (ע"ע 297-306). תל אביב: קו אדום, הוצאת הקיבוץ המאוחד.</w:t>
            </w:r>
          </w:p>
          <w:p w14:paraId="4F1D0118" w14:textId="77777777" w:rsidR="00444086" w:rsidRPr="00993088" w:rsidRDefault="00444086" w:rsidP="0045259D">
            <w:pPr>
              <w:numPr>
                <w:ilvl w:val="0"/>
                <w:numId w:val="4"/>
              </w:numPr>
              <w:bidi/>
              <w:ind w:left="360"/>
              <w:rPr>
                <w:rFonts w:cs="David"/>
                <w:sz w:val="24"/>
                <w:szCs w:val="24"/>
              </w:rPr>
            </w:pPr>
            <w:r w:rsidRPr="00993088">
              <w:rPr>
                <w:rFonts w:cs="David"/>
                <w:sz w:val="24"/>
                <w:szCs w:val="24"/>
                <w:rtl/>
                <w:lang w:bidi="he-IL"/>
              </w:rPr>
              <w:t>ברייר-</w:t>
            </w:r>
            <w:proofErr w:type="spellStart"/>
            <w:r w:rsidRPr="00993088">
              <w:rPr>
                <w:rFonts w:cs="David"/>
                <w:sz w:val="24"/>
                <w:szCs w:val="24"/>
                <w:rtl/>
                <w:lang w:bidi="he-IL"/>
              </w:rPr>
              <w:t>גארב</w:t>
            </w:r>
            <w:proofErr w:type="spellEnd"/>
            <w:r w:rsidRPr="00993088">
              <w:rPr>
                <w:rFonts w:cs="David"/>
                <w:sz w:val="24"/>
                <w:szCs w:val="24"/>
                <w:rtl/>
                <w:lang w:bidi="he-IL"/>
              </w:rPr>
              <w:t xml:space="preserve">, ר. (2004). תרגיל בהשמדה עצמית: פוליטיקה פמיניסטית באקדמיה, </w:t>
            </w:r>
            <w:r w:rsidRPr="00993088">
              <w:rPr>
                <w:rFonts w:cs="David"/>
                <w:b/>
                <w:bCs/>
                <w:sz w:val="24"/>
                <w:szCs w:val="24"/>
                <w:rtl/>
                <w:lang w:bidi="he-IL"/>
              </w:rPr>
              <w:t>תיאוריה וביקורת</w:t>
            </w:r>
            <w:r w:rsidRPr="00993088">
              <w:rPr>
                <w:rFonts w:cs="David"/>
                <w:sz w:val="24"/>
                <w:szCs w:val="24"/>
                <w:rtl/>
                <w:lang w:bidi="he-IL"/>
              </w:rPr>
              <w:t>, 24, 221-229.</w:t>
            </w:r>
          </w:p>
          <w:p w14:paraId="26BFDCE6" w14:textId="77777777" w:rsidR="00444086" w:rsidRPr="00993088" w:rsidRDefault="00444086" w:rsidP="0045259D">
            <w:pPr>
              <w:numPr>
                <w:ilvl w:val="0"/>
                <w:numId w:val="4"/>
              </w:numPr>
              <w:bidi/>
              <w:ind w:left="360"/>
              <w:rPr>
                <w:rFonts w:cs="David"/>
                <w:sz w:val="24"/>
                <w:szCs w:val="24"/>
              </w:rPr>
            </w:pPr>
            <w:proofErr w:type="spellStart"/>
            <w:r w:rsidRPr="00993088">
              <w:rPr>
                <w:rFonts w:cs="David"/>
                <w:sz w:val="24"/>
                <w:szCs w:val="24"/>
                <w:rtl/>
                <w:lang w:bidi="he-IL"/>
              </w:rPr>
              <w:t>פרייזר</w:t>
            </w:r>
            <w:proofErr w:type="spellEnd"/>
            <w:r w:rsidRPr="00993088">
              <w:rPr>
                <w:rFonts w:cs="David"/>
                <w:sz w:val="24"/>
                <w:szCs w:val="24"/>
                <w:rtl/>
                <w:lang w:bidi="he-IL"/>
              </w:rPr>
              <w:t xml:space="preserve"> נ. (2004). מחלוקה להכרה? דילמות של צדק בעידן ה"פוסט סוציאליסטי". בתוך: ד. </w:t>
            </w:r>
            <w:proofErr w:type="spellStart"/>
            <w:r w:rsidRPr="00993088">
              <w:rPr>
                <w:rFonts w:cs="David"/>
                <w:sz w:val="24"/>
                <w:szCs w:val="24"/>
                <w:rtl/>
                <w:lang w:bidi="he-IL"/>
              </w:rPr>
              <w:t>פילק</w:t>
            </w:r>
            <w:proofErr w:type="spellEnd"/>
            <w:r w:rsidRPr="00993088">
              <w:rPr>
                <w:rFonts w:cs="David"/>
                <w:sz w:val="24"/>
                <w:szCs w:val="24"/>
                <w:rtl/>
                <w:lang w:bidi="he-IL"/>
              </w:rPr>
              <w:t xml:space="preserve"> </w:t>
            </w:r>
            <w:proofErr w:type="spellStart"/>
            <w:r w:rsidRPr="00993088">
              <w:rPr>
                <w:rFonts w:cs="David"/>
                <w:sz w:val="24"/>
                <w:szCs w:val="24"/>
                <w:rtl/>
                <w:lang w:bidi="he-IL"/>
              </w:rPr>
              <w:t>וא</w:t>
            </w:r>
            <w:proofErr w:type="spellEnd"/>
            <w:r w:rsidRPr="00993088">
              <w:rPr>
                <w:rFonts w:cs="David"/>
                <w:sz w:val="24"/>
                <w:szCs w:val="24"/>
                <w:rtl/>
                <w:lang w:bidi="he-IL"/>
              </w:rPr>
              <w:t xml:space="preserve">. רם (עורכים), </w:t>
            </w:r>
            <w:r w:rsidRPr="00993088">
              <w:rPr>
                <w:rFonts w:cs="David"/>
                <w:b/>
                <w:bCs/>
                <w:sz w:val="24"/>
                <w:szCs w:val="24"/>
                <w:rtl/>
                <w:lang w:bidi="he-IL"/>
              </w:rPr>
              <w:t>שלטון ההון: החברה הישראלית בעידן הגלובלי</w:t>
            </w:r>
            <w:r w:rsidRPr="00993088">
              <w:rPr>
                <w:rFonts w:cs="David"/>
                <w:sz w:val="24"/>
                <w:szCs w:val="24"/>
                <w:rtl/>
                <w:lang w:bidi="he-IL"/>
              </w:rPr>
              <w:t xml:space="preserve"> (עמ' 270 – 297). הוצאת הקיבוץ המאוחד ומכון </w:t>
            </w:r>
            <w:proofErr w:type="spellStart"/>
            <w:r w:rsidRPr="00993088">
              <w:rPr>
                <w:rFonts w:cs="David"/>
                <w:sz w:val="24"/>
                <w:szCs w:val="24"/>
                <w:rtl/>
                <w:lang w:bidi="he-IL"/>
              </w:rPr>
              <w:t>ון</w:t>
            </w:r>
            <w:proofErr w:type="spellEnd"/>
            <w:r w:rsidRPr="00993088">
              <w:rPr>
                <w:rFonts w:cs="David"/>
                <w:sz w:val="24"/>
                <w:szCs w:val="24"/>
                <w:rtl/>
                <w:lang w:bidi="he-IL"/>
              </w:rPr>
              <w:t xml:space="preserve"> ליר, ירושלים.</w:t>
            </w:r>
          </w:p>
          <w:p w14:paraId="2F1EC892" w14:textId="6968DDD3" w:rsidR="00444086" w:rsidRPr="00993088" w:rsidRDefault="00444086" w:rsidP="0045259D">
            <w:pPr>
              <w:numPr>
                <w:ilvl w:val="0"/>
                <w:numId w:val="4"/>
              </w:numPr>
              <w:bidi/>
              <w:ind w:left="360"/>
              <w:rPr>
                <w:rFonts w:cs="David"/>
                <w:sz w:val="24"/>
                <w:szCs w:val="24"/>
              </w:rPr>
            </w:pPr>
            <w:r w:rsidRPr="00993088">
              <w:rPr>
                <w:rFonts w:cs="David"/>
                <w:sz w:val="24"/>
                <w:szCs w:val="24"/>
                <w:rtl/>
                <w:lang w:bidi="he-IL"/>
              </w:rPr>
              <w:t xml:space="preserve">אמיר, מ. (2013). אקטיביסטית. בתוך: א. הנדל ואחרים (עורכים). </w:t>
            </w:r>
            <w:r w:rsidRPr="00993088">
              <w:rPr>
                <w:rFonts w:cs="David"/>
                <w:b/>
                <w:bCs/>
                <w:sz w:val="24"/>
                <w:szCs w:val="24"/>
                <w:rtl/>
                <w:lang w:bidi="he-IL"/>
              </w:rPr>
              <w:t>קריאת המחאה: לקסיקון פוליטי</w:t>
            </w:r>
            <w:r w:rsidRPr="00993088">
              <w:rPr>
                <w:rFonts w:cs="David"/>
                <w:sz w:val="24"/>
                <w:szCs w:val="24"/>
                <w:rtl/>
                <w:lang w:bidi="he-IL"/>
              </w:rPr>
              <w:t>, תל אביב, הקיבוץ המאוחד ומכון מינרווה למדעי הרוח.</w:t>
            </w:r>
          </w:p>
          <w:p w14:paraId="4BE00F90" w14:textId="62E2BAA2" w:rsidR="00444086" w:rsidRPr="00993088" w:rsidRDefault="00444086" w:rsidP="00444086">
            <w:pPr>
              <w:numPr>
                <w:ilvl w:val="0"/>
                <w:numId w:val="4"/>
              </w:numPr>
              <w:ind w:left="363"/>
              <w:rPr>
                <w:rFonts w:cs="David"/>
                <w:sz w:val="24"/>
                <w:szCs w:val="24"/>
              </w:rPr>
            </w:pPr>
            <w:r w:rsidRPr="00993088">
              <w:rPr>
                <w:rFonts w:cs="David"/>
                <w:sz w:val="24"/>
                <w:szCs w:val="24"/>
              </w:rPr>
              <w:t xml:space="preserve">Katz, C. (2003). Social systems: Thinking about society, identity, power and resistance. In: Holloway et al. (eds.), </w:t>
            </w:r>
            <w:r w:rsidRPr="00993088">
              <w:rPr>
                <w:rFonts w:cs="David"/>
                <w:i/>
                <w:iCs/>
                <w:sz w:val="24"/>
                <w:szCs w:val="24"/>
              </w:rPr>
              <w:t xml:space="preserve">Key Concepts in Geography, </w:t>
            </w:r>
            <w:r w:rsidRPr="00993088">
              <w:rPr>
                <w:rFonts w:cs="David"/>
                <w:sz w:val="24"/>
                <w:szCs w:val="24"/>
              </w:rPr>
              <w:t>(pp. 249-265) Sage, London.</w:t>
            </w:r>
          </w:p>
          <w:p w14:paraId="6DC1E858" w14:textId="77777777" w:rsidR="00444086" w:rsidRPr="00993088" w:rsidRDefault="00444086" w:rsidP="00444086">
            <w:pPr>
              <w:numPr>
                <w:ilvl w:val="0"/>
                <w:numId w:val="4"/>
              </w:numPr>
              <w:ind w:left="363"/>
              <w:rPr>
                <w:rFonts w:cs="David"/>
                <w:sz w:val="24"/>
                <w:szCs w:val="24"/>
              </w:rPr>
            </w:pPr>
            <w:r w:rsidRPr="00993088">
              <w:rPr>
                <w:noProof/>
                <w:sz w:val="24"/>
                <w:szCs w:val="24"/>
              </w:rPr>
              <w:t xml:space="preserve">Leitner, H., Sheppard, E., &amp; Sziarto, K. M. (2008). The spatialities of contentious politics. </w:t>
            </w:r>
            <w:r w:rsidRPr="00993088">
              <w:rPr>
                <w:i/>
                <w:iCs/>
                <w:noProof/>
                <w:sz w:val="24"/>
                <w:szCs w:val="24"/>
              </w:rPr>
              <w:t>Transactions of the Institute of British Geographers, 32</w:t>
            </w:r>
            <w:r w:rsidRPr="00993088">
              <w:rPr>
                <w:noProof/>
                <w:sz w:val="24"/>
                <w:szCs w:val="24"/>
              </w:rPr>
              <w:t>, 116–125.</w:t>
            </w:r>
          </w:p>
          <w:p w14:paraId="42FB5A6D" w14:textId="77777777" w:rsidR="00444086" w:rsidRPr="00993088" w:rsidRDefault="00444086" w:rsidP="00444086">
            <w:pPr>
              <w:numPr>
                <w:ilvl w:val="0"/>
                <w:numId w:val="4"/>
              </w:numPr>
              <w:ind w:left="363"/>
              <w:rPr>
                <w:rFonts w:cs="David"/>
                <w:sz w:val="24"/>
                <w:szCs w:val="24"/>
              </w:rPr>
            </w:pPr>
            <w:proofErr w:type="spellStart"/>
            <w:r w:rsidRPr="00993088">
              <w:rPr>
                <w:rFonts w:cs="David"/>
                <w:sz w:val="24"/>
                <w:szCs w:val="24"/>
              </w:rPr>
              <w:t>Yacobi</w:t>
            </w:r>
            <w:proofErr w:type="spellEnd"/>
            <w:r w:rsidRPr="00993088">
              <w:rPr>
                <w:rFonts w:cs="David"/>
                <w:sz w:val="24"/>
                <w:szCs w:val="24"/>
              </w:rPr>
              <w:t xml:space="preserve">, H. (2007). The </w:t>
            </w:r>
            <w:proofErr w:type="spellStart"/>
            <w:r w:rsidRPr="00993088">
              <w:rPr>
                <w:rFonts w:cs="David"/>
                <w:sz w:val="24"/>
                <w:szCs w:val="24"/>
              </w:rPr>
              <w:t>NGOzation</w:t>
            </w:r>
            <w:proofErr w:type="spellEnd"/>
            <w:r w:rsidRPr="00993088">
              <w:rPr>
                <w:rFonts w:cs="David"/>
                <w:sz w:val="24"/>
                <w:szCs w:val="24"/>
              </w:rPr>
              <w:t xml:space="preserve"> of space: dilemmas of social change, planning policy, and the Israeli public sphere.</w:t>
            </w:r>
            <w:r w:rsidRPr="00993088">
              <w:rPr>
                <w:rFonts w:cs="David"/>
                <w:i/>
                <w:iCs/>
                <w:sz w:val="24"/>
                <w:szCs w:val="24"/>
              </w:rPr>
              <w:t xml:space="preserve"> Environment and planning D: Society and Space,</w:t>
            </w:r>
            <w:r w:rsidRPr="00993088">
              <w:rPr>
                <w:rFonts w:cs="David"/>
                <w:sz w:val="24"/>
                <w:szCs w:val="24"/>
              </w:rPr>
              <w:t xml:space="preserve"> 25, 745-758</w:t>
            </w:r>
            <w:r w:rsidRPr="00993088">
              <w:rPr>
                <w:rFonts w:cs="David"/>
                <w:sz w:val="24"/>
                <w:szCs w:val="24"/>
                <w:rtl/>
              </w:rPr>
              <w:t>.</w:t>
            </w:r>
          </w:p>
          <w:p w14:paraId="3FC8D526" w14:textId="77777777" w:rsidR="00444086" w:rsidRPr="00993088" w:rsidRDefault="00444086" w:rsidP="00444086">
            <w:pPr>
              <w:numPr>
                <w:ilvl w:val="0"/>
                <w:numId w:val="4"/>
              </w:numPr>
              <w:ind w:left="363"/>
              <w:rPr>
                <w:rFonts w:cs="David"/>
                <w:sz w:val="24"/>
                <w:szCs w:val="24"/>
              </w:rPr>
            </w:pPr>
            <w:r w:rsidRPr="00993088">
              <w:rPr>
                <w:rFonts w:cs="David"/>
                <w:sz w:val="24"/>
                <w:szCs w:val="24"/>
              </w:rPr>
              <w:t xml:space="preserve">Jasper, J. M. (2006). </w:t>
            </w:r>
            <w:r w:rsidRPr="00993088">
              <w:rPr>
                <w:rFonts w:cs="David"/>
                <w:i/>
                <w:iCs/>
                <w:sz w:val="24"/>
                <w:szCs w:val="24"/>
              </w:rPr>
              <w:t>Getting your way: Strategic dilemmas in the real world</w:t>
            </w:r>
            <w:r w:rsidRPr="00993088">
              <w:rPr>
                <w:rFonts w:cs="David"/>
                <w:sz w:val="24"/>
                <w:szCs w:val="24"/>
              </w:rPr>
              <w:t>. University of Chicago Press</w:t>
            </w:r>
            <w:r w:rsidRPr="00993088">
              <w:rPr>
                <w:rFonts w:cs="David"/>
                <w:sz w:val="24"/>
                <w:szCs w:val="24"/>
                <w:rtl/>
              </w:rPr>
              <w:t>.</w:t>
            </w:r>
          </w:p>
          <w:p w14:paraId="16A5EC92" w14:textId="77777777" w:rsidR="00444086" w:rsidRPr="00993088" w:rsidRDefault="00444086" w:rsidP="00444086">
            <w:pPr>
              <w:numPr>
                <w:ilvl w:val="0"/>
                <w:numId w:val="4"/>
              </w:numPr>
              <w:ind w:left="363"/>
              <w:rPr>
                <w:rFonts w:cs="David"/>
                <w:sz w:val="24"/>
                <w:szCs w:val="24"/>
              </w:rPr>
            </w:pPr>
            <w:r w:rsidRPr="00993088">
              <w:rPr>
                <w:rFonts w:cs="David"/>
                <w:sz w:val="24"/>
                <w:szCs w:val="24"/>
              </w:rPr>
              <w:t xml:space="preserve">Pile, S. (1997). Introduction: Opposition, political identities and spaces of resistance. In: S. Pile &amp; M. Keith, (eds.), </w:t>
            </w:r>
            <w:r w:rsidRPr="00993088">
              <w:rPr>
                <w:rFonts w:cs="David"/>
                <w:i/>
                <w:iCs/>
                <w:sz w:val="24"/>
                <w:szCs w:val="24"/>
              </w:rPr>
              <w:t>Geographies of Resistance</w:t>
            </w:r>
            <w:r w:rsidRPr="00993088">
              <w:rPr>
                <w:rFonts w:cs="David"/>
                <w:sz w:val="24"/>
                <w:szCs w:val="24"/>
              </w:rPr>
              <w:t xml:space="preserve"> (pp. 1-32). Rutledge, USA and Canada. </w:t>
            </w:r>
          </w:p>
          <w:p w14:paraId="767167BD" w14:textId="77777777" w:rsidR="00444086" w:rsidRPr="00993088" w:rsidRDefault="00444086" w:rsidP="00444086">
            <w:pPr>
              <w:numPr>
                <w:ilvl w:val="0"/>
                <w:numId w:val="4"/>
              </w:numPr>
              <w:ind w:left="363"/>
              <w:rPr>
                <w:rFonts w:cs="David"/>
                <w:sz w:val="24"/>
                <w:szCs w:val="24"/>
              </w:rPr>
            </w:pPr>
            <w:proofErr w:type="spellStart"/>
            <w:r w:rsidRPr="00993088">
              <w:rPr>
                <w:rFonts w:cs="David"/>
                <w:sz w:val="24"/>
                <w:szCs w:val="24"/>
              </w:rPr>
              <w:t>Duyvendak</w:t>
            </w:r>
            <w:proofErr w:type="spellEnd"/>
            <w:r w:rsidRPr="00993088">
              <w:rPr>
                <w:rFonts w:cs="David"/>
                <w:sz w:val="24"/>
                <w:szCs w:val="24"/>
              </w:rPr>
              <w:t>, J. W., &amp; Jasper, J., eds. (2015). P</w:t>
            </w:r>
            <w:r w:rsidRPr="00993088">
              <w:rPr>
                <w:rFonts w:cs="David"/>
                <w:i/>
                <w:iCs/>
                <w:sz w:val="24"/>
                <w:szCs w:val="24"/>
              </w:rPr>
              <w:t>layers and Arenas: The Interactive Dynamics of Protest</w:t>
            </w:r>
            <w:r w:rsidRPr="00993088">
              <w:rPr>
                <w:rFonts w:cs="David"/>
                <w:sz w:val="24"/>
                <w:szCs w:val="24"/>
              </w:rPr>
              <w:t>. Amsterdam University Press</w:t>
            </w:r>
            <w:r w:rsidRPr="00993088">
              <w:rPr>
                <w:rFonts w:cs="David"/>
                <w:sz w:val="24"/>
                <w:szCs w:val="24"/>
                <w:rtl/>
              </w:rPr>
              <w:t>.</w:t>
            </w:r>
          </w:p>
          <w:p w14:paraId="77A5C188" w14:textId="77777777" w:rsidR="00444086" w:rsidRPr="00993088" w:rsidRDefault="00444086" w:rsidP="00444086">
            <w:pPr>
              <w:numPr>
                <w:ilvl w:val="0"/>
                <w:numId w:val="4"/>
              </w:numPr>
              <w:ind w:left="363"/>
              <w:rPr>
                <w:rFonts w:cs="David"/>
                <w:sz w:val="24"/>
                <w:szCs w:val="24"/>
              </w:rPr>
            </w:pPr>
            <w:r w:rsidRPr="00993088">
              <w:rPr>
                <w:rFonts w:cs="David" w:hint="cs"/>
                <w:sz w:val="24"/>
                <w:szCs w:val="24"/>
              </w:rPr>
              <w:t>K</w:t>
            </w:r>
            <w:r w:rsidRPr="00993088">
              <w:rPr>
                <w:rFonts w:cs="David"/>
                <w:sz w:val="24"/>
                <w:szCs w:val="24"/>
              </w:rPr>
              <w:t xml:space="preserve">wan, S. (2009). Framing the fat body: Contested meanings between government, activists and industry. </w:t>
            </w:r>
            <w:r w:rsidRPr="00993088">
              <w:rPr>
                <w:rFonts w:cs="David"/>
                <w:i/>
                <w:iCs/>
                <w:sz w:val="24"/>
                <w:szCs w:val="24"/>
              </w:rPr>
              <w:t xml:space="preserve">Sociological Inquiry, 79 </w:t>
            </w:r>
            <w:r w:rsidRPr="00993088">
              <w:rPr>
                <w:rFonts w:cs="David"/>
                <w:sz w:val="24"/>
                <w:szCs w:val="24"/>
              </w:rPr>
              <w:t>(1), 25-50.</w:t>
            </w:r>
          </w:p>
          <w:p w14:paraId="2CFE729F" w14:textId="77777777" w:rsidR="00444086" w:rsidRPr="00993088" w:rsidRDefault="00444086" w:rsidP="00444086">
            <w:pPr>
              <w:numPr>
                <w:ilvl w:val="0"/>
                <w:numId w:val="4"/>
              </w:numPr>
              <w:ind w:left="363"/>
              <w:rPr>
                <w:rFonts w:cs="David"/>
                <w:sz w:val="24"/>
                <w:szCs w:val="24"/>
              </w:rPr>
            </w:pPr>
            <w:r w:rsidRPr="00993088">
              <w:rPr>
                <w:rFonts w:cs="David"/>
                <w:sz w:val="24"/>
                <w:szCs w:val="24"/>
              </w:rPr>
              <w:t xml:space="preserve">Freeman, J. (1972-3). The tyranny of </w:t>
            </w:r>
            <w:proofErr w:type="spellStart"/>
            <w:r w:rsidRPr="00993088">
              <w:rPr>
                <w:rFonts w:cs="David"/>
                <w:sz w:val="24"/>
                <w:szCs w:val="24"/>
              </w:rPr>
              <w:t>structurelessness</w:t>
            </w:r>
            <w:proofErr w:type="spellEnd"/>
            <w:r w:rsidRPr="00993088">
              <w:rPr>
                <w:rFonts w:cs="David"/>
                <w:sz w:val="24"/>
                <w:szCs w:val="24"/>
              </w:rPr>
              <w:t xml:space="preserve">, The Women's Liberation Movement. </w:t>
            </w:r>
            <w:r w:rsidRPr="00993088">
              <w:rPr>
                <w:rFonts w:cs="David"/>
                <w:i/>
                <w:iCs/>
                <w:sz w:val="24"/>
                <w:szCs w:val="24"/>
              </w:rPr>
              <w:t>Berkeley Journal of Sociology</w:t>
            </w:r>
            <w:r w:rsidRPr="00993088">
              <w:rPr>
                <w:rFonts w:cs="David"/>
                <w:sz w:val="24"/>
                <w:szCs w:val="24"/>
              </w:rPr>
              <w:t>, 17, 151-165.</w:t>
            </w:r>
          </w:p>
          <w:p w14:paraId="48F25A03" w14:textId="77777777" w:rsidR="00444086" w:rsidRPr="00993088" w:rsidRDefault="00444086" w:rsidP="00444086">
            <w:pPr>
              <w:numPr>
                <w:ilvl w:val="0"/>
                <w:numId w:val="4"/>
              </w:numPr>
              <w:ind w:left="363"/>
              <w:rPr>
                <w:sz w:val="24"/>
                <w:szCs w:val="24"/>
                <w:lang w:bidi="he-IL"/>
              </w:rPr>
            </w:pPr>
            <w:proofErr w:type="spellStart"/>
            <w:r w:rsidRPr="00993088">
              <w:rPr>
                <w:rFonts w:cs="David" w:hint="cs"/>
                <w:sz w:val="24"/>
                <w:szCs w:val="24"/>
              </w:rPr>
              <w:t>S</w:t>
            </w:r>
            <w:r w:rsidRPr="00993088">
              <w:rPr>
                <w:rFonts w:cs="David"/>
                <w:sz w:val="24"/>
                <w:szCs w:val="24"/>
              </w:rPr>
              <w:t>trichman</w:t>
            </w:r>
            <w:proofErr w:type="spellEnd"/>
            <w:r w:rsidRPr="00993088">
              <w:rPr>
                <w:rFonts w:cs="David"/>
                <w:sz w:val="24"/>
                <w:szCs w:val="24"/>
              </w:rPr>
              <w:t xml:space="preserve">, N. (2018). Past achievements and future directions of women’s and feminist organizations in Israel. A participatory action research project. </w:t>
            </w:r>
            <w:proofErr w:type="spellStart"/>
            <w:r w:rsidRPr="00993088">
              <w:rPr>
                <w:rFonts w:cs="David"/>
                <w:i/>
                <w:iCs/>
                <w:sz w:val="24"/>
                <w:szCs w:val="24"/>
              </w:rPr>
              <w:t>Dafna</w:t>
            </w:r>
            <w:proofErr w:type="spellEnd"/>
            <w:r w:rsidRPr="00993088">
              <w:rPr>
                <w:rFonts w:cs="David"/>
                <w:i/>
                <w:iCs/>
                <w:sz w:val="24"/>
                <w:szCs w:val="24"/>
              </w:rPr>
              <w:t xml:space="preserve"> fund and the National Council of Jewish Women (NCJW)</w:t>
            </w:r>
            <w:r w:rsidRPr="00993088">
              <w:rPr>
                <w:rFonts w:cs="David"/>
                <w:sz w:val="24"/>
                <w:szCs w:val="24"/>
              </w:rPr>
              <w:t>.</w:t>
            </w:r>
            <w:r w:rsidRPr="00993088">
              <w:rPr>
                <w:rFonts w:cs="David" w:hint="cs"/>
                <w:sz w:val="24"/>
                <w:szCs w:val="24"/>
                <w:rtl/>
                <w:lang w:bidi="he-IL"/>
              </w:rPr>
              <w:t xml:space="preserve"> </w:t>
            </w:r>
            <w:r w:rsidRPr="00993088">
              <w:rPr>
                <w:rFonts w:cs="David"/>
                <w:sz w:val="24"/>
                <w:szCs w:val="24"/>
                <w:lang w:bidi="he-IL"/>
              </w:rPr>
              <w:t xml:space="preserve"> </w:t>
            </w:r>
          </w:p>
          <w:p w14:paraId="441C74CD" w14:textId="37977864" w:rsidR="00DD30EE" w:rsidRPr="00993088" w:rsidRDefault="00444086" w:rsidP="00444086">
            <w:pPr>
              <w:numPr>
                <w:ilvl w:val="0"/>
                <w:numId w:val="4"/>
              </w:numPr>
              <w:ind w:left="363"/>
              <w:rPr>
                <w:sz w:val="24"/>
                <w:szCs w:val="24"/>
                <w:rtl/>
                <w:lang w:bidi="he-IL"/>
              </w:rPr>
            </w:pPr>
            <w:r w:rsidRPr="00993088">
              <w:rPr>
                <w:rFonts w:cs="David"/>
                <w:sz w:val="24"/>
                <w:szCs w:val="24"/>
              </w:rPr>
              <w:lastRenderedPageBreak/>
              <w:t>Alvarez, S. E. (2009). Beyond NGO-</w:t>
            </w:r>
            <w:proofErr w:type="spellStart"/>
            <w:r w:rsidRPr="00993088">
              <w:rPr>
                <w:rFonts w:cs="David"/>
                <w:sz w:val="24"/>
                <w:szCs w:val="24"/>
              </w:rPr>
              <w:t>ization</w:t>
            </w:r>
            <w:proofErr w:type="spellEnd"/>
            <w:r w:rsidRPr="00993088">
              <w:rPr>
                <w:rFonts w:cs="David"/>
                <w:sz w:val="24"/>
                <w:szCs w:val="24"/>
              </w:rPr>
              <w:t xml:space="preserve">? </w:t>
            </w:r>
            <w:proofErr w:type="spellStart"/>
            <w:r w:rsidRPr="00993088">
              <w:rPr>
                <w:rFonts w:cs="David"/>
                <w:sz w:val="24"/>
                <w:szCs w:val="24"/>
              </w:rPr>
              <w:t>Refelctions</w:t>
            </w:r>
            <w:proofErr w:type="spellEnd"/>
            <w:r w:rsidRPr="00993088">
              <w:rPr>
                <w:rFonts w:cs="David"/>
                <w:sz w:val="24"/>
                <w:szCs w:val="24"/>
              </w:rPr>
              <w:t xml:space="preserve"> from Latin America. </w:t>
            </w:r>
            <w:r w:rsidRPr="00993088">
              <w:rPr>
                <w:rFonts w:cs="David"/>
                <w:i/>
                <w:iCs/>
                <w:sz w:val="24"/>
                <w:szCs w:val="24"/>
              </w:rPr>
              <w:t>Dialogue</w:t>
            </w:r>
            <w:r w:rsidRPr="00993088">
              <w:rPr>
                <w:rFonts w:cs="David"/>
                <w:sz w:val="24"/>
                <w:szCs w:val="24"/>
              </w:rPr>
              <w:t>, 52 (2), 175-184.</w:t>
            </w:r>
          </w:p>
        </w:tc>
      </w:tr>
      <w:tr w:rsidR="00DD30EE" w14:paraId="30E57738" w14:textId="77777777" w:rsidTr="00683660">
        <w:tc>
          <w:tcPr>
            <w:tcW w:w="1416" w:type="dxa"/>
          </w:tcPr>
          <w:p w14:paraId="7968CEAC" w14:textId="08F13802" w:rsidR="00DD30EE" w:rsidRPr="00B73BFA" w:rsidRDefault="003B406F" w:rsidP="00DD30EE">
            <w:pPr>
              <w:bidi/>
              <w:rPr>
                <w:b/>
                <w:bCs/>
                <w:rtl/>
                <w:lang w:bidi="he-IL"/>
              </w:rPr>
            </w:pPr>
            <w:r>
              <w:rPr>
                <w:b/>
                <w:bCs/>
                <w:lang w:bidi="he-IL"/>
              </w:rPr>
              <w:lastRenderedPageBreak/>
              <w:t>4 – 5 – 6</w:t>
            </w:r>
          </w:p>
        </w:tc>
        <w:tc>
          <w:tcPr>
            <w:tcW w:w="1703" w:type="dxa"/>
          </w:tcPr>
          <w:p w14:paraId="44CD8D54" w14:textId="186BC264" w:rsidR="00DD30EE" w:rsidRDefault="003B406F" w:rsidP="00DD30EE">
            <w:pPr>
              <w:bidi/>
              <w:rPr>
                <w:rtl/>
                <w:lang w:bidi="he-IL"/>
              </w:rPr>
            </w:pPr>
            <w:r>
              <w:rPr>
                <w:rFonts w:hint="cs"/>
                <w:rtl/>
                <w:lang w:bidi="he-IL"/>
              </w:rPr>
              <w:t>בניית רעיונות ומתווה ראשוני לפרויקט</w:t>
            </w:r>
          </w:p>
        </w:tc>
        <w:tc>
          <w:tcPr>
            <w:tcW w:w="6231" w:type="dxa"/>
          </w:tcPr>
          <w:p w14:paraId="1CB39846" w14:textId="3F682D1A" w:rsidR="00DD30EE" w:rsidRDefault="003B406F" w:rsidP="00DD30EE">
            <w:pPr>
              <w:bidi/>
              <w:rPr>
                <w:rtl/>
                <w:lang w:bidi="he-IL"/>
              </w:rPr>
            </w:pPr>
            <w:r>
              <w:rPr>
                <w:rFonts w:hint="cs"/>
                <w:rtl/>
                <w:lang w:bidi="he-IL"/>
              </w:rPr>
              <w:t>דיון במעגל, בקבוצות וחשיבת עמיתות לקראת גיבוש פרויקט</w:t>
            </w:r>
            <w:r w:rsidR="007F61FF">
              <w:rPr>
                <w:rFonts w:hint="cs"/>
                <w:rtl/>
                <w:lang w:bidi="he-IL"/>
              </w:rPr>
              <w:t>: רעיונות, יישום, היתכנות, משאבים ואימפקט.</w:t>
            </w:r>
          </w:p>
        </w:tc>
      </w:tr>
      <w:tr w:rsidR="00DD30EE" w14:paraId="1BD4FB96" w14:textId="77777777" w:rsidTr="00683660">
        <w:tc>
          <w:tcPr>
            <w:tcW w:w="1416" w:type="dxa"/>
          </w:tcPr>
          <w:p w14:paraId="6E1B6540" w14:textId="10F6D36E" w:rsidR="00DD30EE" w:rsidRPr="00B73BFA" w:rsidRDefault="00376105" w:rsidP="00DD30EE">
            <w:pPr>
              <w:bidi/>
              <w:rPr>
                <w:b/>
                <w:bCs/>
                <w:rtl/>
                <w:lang w:bidi="he-IL"/>
              </w:rPr>
            </w:pPr>
            <w:r>
              <w:rPr>
                <w:rFonts w:hint="cs"/>
                <w:b/>
                <w:bCs/>
                <w:rtl/>
                <w:lang w:bidi="he-IL"/>
              </w:rPr>
              <w:t xml:space="preserve">7 </w:t>
            </w:r>
            <w:r>
              <w:rPr>
                <w:b/>
                <w:bCs/>
                <w:rtl/>
                <w:lang w:bidi="he-IL"/>
              </w:rPr>
              <w:t>–</w:t>
            </w:r>
            <w:r>
              <w:rPr>
                <w:rFonts w:hint="cs"/>
                <w:b/>
                <w:bCs/>
                <w:rtl/>
                <w:lang w:bidi="he-IL"/>
              </w:rPr>
              <w:t xml:space="preserve"> 8 </w:t>
            </w:r>
          </w:p>
        </w:tc>
        <w:tc>
          <w:tcPr>
            <w:tcW w:w="1703" w:type="dxa"/>
          </w:tcPr>
          <w:p w14:paraId="2C083426" w14:textId="5863630C" w:rsidR="00DD30EE" w:rsidRDefault="00376105" w:rsidP="00DD30EE">
            <w:pPr>
              <w:bidi/>
              <w:rPr>
                <w:rtl/>
                <w:lang w:bidi="he-IL"/>
              </w:rPr>
            </w:pPr>
            <w:r>
              <w:rPr>
                <w:rFonts w:hint="cs"/>
                <w:rtl/>
                <w:lang w:bidi="he-IL"/>
              </w:rPr>
              <w:t>החברה האזרחית</w:t>
            </w:r>
          </w:p>
        </w:tc>
        <w:tc>
          <w:tcPr>
            <w:tcW w:w="6231" w:type="dxa"/>
          </w:tcPr>
          <w:p w14:paraId="51C55EDC" w14:textId="3E3D3ED4" w:rsidR="00DD30EE" w:rsidRDefault="00376105" w:rsidP="00DD30EE">
            <w:pPr>
              <w:bidi/>
              <w:rPr>
                <w:rtl/>
                <w:lang w:bidi="he-IL"/>
              </w:rPr>
            </w:pPr>
            <w:r>
              <w:rPr>
                <w:rFonts w:hint="cs"/>
                <w:rtl/>
                <w:lang w:bidi="he-IL"/>
              </w:rPr>
              <w:t>הרצאת אורח ודיון בנושא החברה האזרחית ויצירת פרויקטים בעלי אימפקט ושיתופי פעולה</w:t>
            </w:r>
          </w:p>
        </w:tc>
      </w:tr>
      <w:tr w:rsidR="00DD30EE" w14:paraId="7CCCF1B6" w14:textId="77777777" w:rsidTr="00683660">
        <w:tc>
          <w:tcPr>
            <w:tcW w:w="1416" w:type="dxa"/>
          </w:tcPr>
          <w:p w14:paraId="54C45EEA" w14:textId="7F5F62C3" w:rsidR="00DD30EE" w:rsidRPr="00B73BFA" w:rsidRDefault="00376105" w:rsidP="00DD30EE">
            <w:pPr>
              <w:bidi/>
              <w:rPr>
                <w:b/>
                <w:bCs/>
                <w:rtl/>
                <w:lang w:bidi="he-IL"/>
              </w:rPr>
            </w:pPr>
            <w:r>
              <w:rPr>
                <w:rFonts w:hint="cs"/>
                <w:b/>
                <w:bCs/>
                <w:rtl/>
                <w:lang w:bidi="he-IL"/>
              </w:rPr>
              <w:t>9</w:t>
            </w:r>
            <w:r w:rsidR="00660977">
              <w:rPr>
                <w:rFonts w:hint="cs"/>
                <w:b/>
                <w:bCs/>
                <w:rtl/>
                <w:lang w:bidi="he-IL"/>
              </w:rPr>
              <w:t xml:space="preserve"> </w:t>
            </w:r>
            <w:r w:rsidR="00660977">
              <w:rPr>
                <w:b/>
                <w:bCs/>
                <w:rtl/>
                <w:lang w:bidi="he-IL"/>
              </w:rPr>
              <w:t>–</w:t>
            </w:r>
            <w:r w:rsidR="00660977">
              <w:rPr>
                <w:rFonts w:hint="cs"/>
                <w:b/>
                <w:bCs/>
                <w:rtl/>
                <w:lang w:bidi="he-IL"/>
              </w:rPr>
              <w:t xml:space="preserve"> 10 - 11</w:t>
            </w:r>
          </w:p>
        </w:tc>
        <w:tc>
          <w:tcPr>
            <w:tcW w:w="1703" w:type="dxa"/>
          </w:tcPr>
          <w:p w14:paraId="0C7A2468" w14:textId="5DB9ADD6" w:rsidR="00DD30EE" w:rsidRDefault="00660977" w:rsidP="00DD30EE">
            <w:pPr>
              <w:bidi/>
              <w:rPr>
                <w:rtl/>
                <w:lang w:bidi="he-IL"/>
              </w:rPr>
            </w:pPr>
            <w:r>
              <w:rPr>
                <w:rFonts w:hint="cs"/>
                <w:rtl/>
                <w:lang w:bidi="he-IL"/>
              </w:rPr>
              <w:t>פרויקט משותף</w:t>
            </w:r>
          </w:p>
        </w:tc>
        <w:tc>
          <w:tcPr>
            <w:tcW w:w="6231" w:type="dxa"/>
          </w:tcPr>
          <w:p w14:paraId="55B20342" w14:textId="77777777" w:rsidR="00DD30EE" w:rsidRDefault="00660977" w:rsidP="00DD30EE">
            <w:pPr>
              <w:bidi/>
              <w:rPr>
                <w:rtl/>
                <w:lang w:bidi="he-IL"/>
              </w:rPr>
            </w:pPr>
            <w:r>
              <w:rPr>
                <w:rFonts w:hint="cs"/>
                <w:rtl/>
                <w:lang w:bidi="he-IL"/>
              </w:rPr>
              <w:t xml:space="preserve">גיבוש פרויקטים </w:t>
            </w:r>
          </w:p>
          <w:p w14:paraId="44D364C0" w14:textId="19FA4634" w:rsidR="00993088" w:rsidRDefault="00993088" w:rsidP="00993088">
            <w:pPr>
              <w:bidi/>
              <w:rPr>
                <w:rtl/>
                <w:lang w:bidi="he-IL"/>
              </w:rPr>
            </w:pPr>
          </w:p>
        </w:tc>
      </w:tr>
      <w:tr w:rsidR="00DD30EE" w14:paraId="289A4FA5" w14:textId="77777777" w:rsidTr="00683660">
        <w:tc>
          <w:tcPr>
            <w:tcW w:w="1416" w:type="dxa"/>
          </w:tcPr>
          <w:p w14:paraId="5D61DCC2" w14:textId="45D7259C" w:rsidR="00DD30EE" w:rsidRPr="00B73BFA" w:rsidRDefault="000C1D3B" w:rsidP="00DD30EE">
            <w:pPr>
              <w:bidi/>
              <w:rPr>
                <w:b/>
                <w:bCs/>
                <w:rtl/>
                <w:lang w:bidi="he-IL"/>
              </w:rPr>
            </w:pPr>
            <w:r>
              <w:rPr>
                <w:rFonts w:hint="cs"/>
                <w:b/>
                <w:bCs/>
                <w:rtl/>
                <w:lang w:bidi="he-IL"/>
              </w:rPr>
              <w:t>12</w:t>
            </w:r>
          </w:p>
        </w:tc>
        <w:tc>
          <w:tcPr>
            <w:tcW w:w="1703" w:type="dxa"/>
          </w:tcPr>
          <w:p w14:paraId="0E5EF23E" w14:textId="135BCA57" w:rsidR="00DD30EE" w:rsidRDefault="000C1D3B" w:rsidP="00DD30EE">
            <w:pPr>
              <w:bidi/>
              <w:rPr>
                <w:rtl/>
                <w:lang w:bidi="he-IL"/>
              </w:rPr>
            </w:pPr>
            <w:r>
              <w:rPr>
                <w:rFonts w:hint="cs"/>
                <w:rtl/>
                <w:lang w:bidi="he-IL"/>
              </w:rPr>
              <w:t>פרויקטים פמיניסטים</w:t>
            </w:r>
          </w:p>
        </w:tc>
        <w:tc>
          <w:tcPr>
            <w:tcW w:w="6231" w:type="dxa"/>
          </w:tcPr>
          <w:p w14:paraId="5EB82FD1" w14:textId="77777777" w:rsidR="00DD30EE" w:rsidRDefault="000C1D3B" w:rsidP="00DD30EE">
            <w:pPr>
              <w:bidi/>
              <w:rPr>
                <w:rtl/>
                <w:lang w:bidi="he-IL"/>
              </w:rPr>
            </w:pPr>
            <w:r>
              <w:rPr>
                <w:rFonts w:hint="cs"/>
                <w:rtl/>
                <w:lang w:bidi="he-IL"/>
              </w:rPr>
              <w:t>דיון על פמיניזם בישראל ואקטיביזם פמיניסטי בישראל</w:t>
            </w:r>
          </w:p>
          <w:p w14:paraId="55A1986F" w14:textId="77777777" w:rsidR="0045259D" w:rsidRPr="0045259D" w:rsidRDefault="0045259D" w:rsidP="0045259D">
            <w:pPr>
              <w:numPr>
                <w:ilvl w:val="0"/>
                <w:numId w:val="3"/>
              </w:numPr>
              <w:bidi/>
              <w:ind w:left="363"/>
              <w:rPr>
                <w:rFonts w:ascii="Times New Roman" w:eastAsia="Times New Roman" w:hAnsi="Times New Roman" w:cs="David"/>
                <w:sz w:val="24"/>
                <w:szCs w:val="24"/>
                <w:lang w:bidi="he-IL"/>
              </w:rPr>
            </w:pPr>
            <w:r w:rsidRPr="0045259D">
              <w:rPr>
                <w:rFonts w:ascii="Times New Roman" w:eastAsia="Times New Roman" w:hAnsi="Times New Roman" w:cs="David" w:hint="cs"/>
                <w:sz w:val="24"/>
                <w:szCs w:val="24"/>
                <w:rtl/>
                <w:lang w:bidi="he-IL"/>
              </w:rPr>
              <w:t xml:space="preserve">הרצוג, ח. (2008). בין כיכר הדשא ושביל החצץ </w:t>
            </w:r>
            <w:r w:rsidRPr="0045259D">
              <w:rPr>
                <w:rFonts w:ascii="Times New Roman" w:eastAsia="Times New Roman" w:hAnsi="Times New Roman" w:cs="David"/>
                <w:sz w:val="24"/>
                <w:szCs w:val="24"/>
                <w:rtl/>
                <w:lang w:bidi="he-IL"/>
              </w:rPr>
              <w:t>–</w:t>
            </w:r>
            <w:r w:rsidRPr="0045259D">
              <w:rPr>
                <w:rFonts w:ascii="Times New Roman" w:eastAsia="Times New Roman" w:hAnsi="Times New Roman" w:cs="David" w:hint="cs"/>
                <w:sz w:val="24"/>
                <w:szCs w:val="24"/>
                <w:rtl/>
                <w:lang w:bidi="he-IL"/>
              </w:rPr>
              <w:t xml:space="preserve"> נשים, פוליטיקה והחברה האזרחית. </w:t>
            </w:r>
            <w:r w:rsidRPr="0045259D">
              <w:rPr>
                <w:rFonts w:ascii="Times New Roman" w:eastAsia="Times New Roman" w:hAnsi="Times New Roman" w:cs="David" w:hint="cs"/>
                <w:b/>
                <w:bCs/>
                <w:sz w:val="24"/>
                <w:szCs w:val="24"/>
                <w:rtl/>
                <w:lang w:bidi="he-IL"/>
              </w:rPr>
              <w:t>תרבות דמוקרטית</w:t>
            </w:r>
            <w:r w:rsidRPr="0045259D">
              <w:rPr>
                <w:rFonts w:ascii="Times New Roman" w:eastAsia="Times New Roman" w:hAnsi="Times New Roman" w:cs="David" w:hint="cs"/>
                <w:sz w:val="24"/>
                <w:szCs w:val="24"/>
                <w:rtl/>
                <w:lang w:bidi="he-IL"/>
              </w:rPr>
              <w:t xml:space="preserve"> 10, 191 </w:t>
            </w:r>
            <w:r w:rsidRPr="0045259D">
              <w:rPr>
                <w:rFonts w:ascii="Times New Roman" w:eastAsia="Times New Roman" w:hAnsi="Times New Roman" w:cs="David"/>
                <w:sz w:val="24"/>
                <w:szCs w:val="24"/>
                <w:rtl/>
                <w:lang w:bidi="he-IL"/>
              </w:rPr>
              <w:t>–</w:t>
            </w:r>
            <w:r w:rsidRPr="0045259D">
              <w:rPr>
                <w:rFonts w:ascii="Times New Roman" w:eastAsia="Times New Roman" w:hAnsi="Times New Roman" w:cs="David" w:hint="cs"/>
                <w:sz w:val="24"/>
                <w:szCs w:val="24"/>
                <w:rtl/>
                <w:lang w:bidi="he-IL"/>
              </w:rPr>
              <w:t xml:space="preserve"> 214.</w:t>
            </w:r>
          </w:p>
          <w:p w14:paraId="6B800059" w14:textId="5A1B271B" w:rsidR="00A73FCC" w:rsidRPr="0045259D" w:rsidRDefault="00A73FCC" w:rsidP="00A73FCC">
            <w:pPr>
              <w:bidi/>
              <w:rPr>
                <w:rtl/>
                <w:lang w:bidi="he-IL"/>
              </w:rPr>
            </w:pPr>
          </w:p>
        </w:tc>
      </w:tr>
      <w:tr w:rsidR="00DD30EE" w14:paraId="6E44FDCC" w14:textId="77777777" w:rsidTr="00683660">
        <w:tc>
          <w:tcPr>
            <w:tcW w:w="1416" w:type="dxa"/>
          </w:tcPr>
          <w:p w14:paraId="42EE236A" w14:textId="0B7973D0" w:rsidR="00DD30EE" w:rsidRPr="00B73BFA" w:rsidRDefault="004E5784" w:rsidP="00DD30EE">
            <w:pPr>
              <w:bidi/>
              <w:rPr>
                <w:b/>
                <w:bCs/>
                <w:rtl/>
                <w:lang w:bidi="he-IL"/>
              </w:rPr>
            </w:pPr>
            <w:r>
              <w:rPr>
                <w:rFonts w:hint="cs"/>
                <w:b/>
                <w:bCs/>
                <w:rtl/>
                <w:lang w:bidi="he-IL"/>
              </w:rPr>
              <w:t>13</w:t>
            </w:r>
          </w:p>
        </w:tc>
        <w:tc>
          <w:tcPr>
            <w:tcW w:w="1703" w:type="dxa"/>
          </w:tcPr>
          <w:p w14:paraId="44D1755F" w14:textId="25A8C825" w:rsidR="00DD30EE" w:rsidRDefault="004E5784" w:rsidP="00DD30EE">
            <w:pPr>
              <w:bidi/>
              <w:rPr>
                <w:rtl/>
                <w:lang w:bidi="he-IL"/>
              </w:rPr>
            </w:pPr>
            <w:r>
              <w:rPr>
                <w:rFonts w:hint="cs"/>
                <w:rtl/>
                <w:lang w:bidi="he-IL"/>
              </w:rPr>
              <w:t>הצגת פרויקטים וסיכום</w:t>
            </w:r>
          </w:p>
        </w:tc>
        <w:tc>
          <w:tcPr>
            <w:tcW w:w="6231" w:type="dxa"/>
          </w:tcPr>
          <w:p w14:paraId="32908B83" w14:textId="77777777" w:rsidR="00DD30EE" w:rsidRDefault="00DD30EE" w:rsidP="00DD30EE">
            <w:pPr>
              <w:bidi/>
              <w:rPr>
                <w:rtl/>
                <w:lang w:bidi="he-IL"/>
              </w:rPr>
            </w:pPr>
          </w:p>
        </w:tc>
      </w:tr>
    </w:tbl>
    <w:p w14:paraId="453124F0" w14:textId="735740B2" w:rsidR="00DD30EE" w:rsidRDefault="00DD30EE" w:rsidP="00DD30EE">
      <w:pPr>
        <w:bidi/>
        <w:rPr>
          <w:rtl/>
          <w:lang w:bidi="he-IL"/>
        </w:rPr>
      </w:pPr>
    </w:p>
    <w:p w14:paraId="39DC23C0" w14:textId="77777777" w:rsidR="00993088" w:rsidRDefault="00993088" w:rsidP="00993088">
      <w:pPr>
        <w:bidi/>
        <w:rPr>
          <w:rtl/>
          <w:lang w:bidi="he-IL"/>
        </w:rPr>
      </w:pPr>
    </w:p>
    <w:p w14:paraId="0F5F133E" w14:textId="77777777" w:rsidR="000B4ABC" w:rsidRPr="000B4ABC" w:rsidRDefault="000B4ABC" w:rsidP="000B4ABC">
      <w:pPr>
        <w:bidi/>
        <w:spacing w:after="0" w:line="360" w:lineRule="auto"/>
        <w:ind w:left="26"/>
        <w:jc w:val="both"/>
        <w:rPr>
          <w:rFonts w:ascii="Times New Roman" w:eastAsia="Times New Roman" w:hAnsi="Times New Roman" w:cs="Times New Roman"/>
          <w:sz w:val="28"/>
          <w:szCs w:val="28"/>
          <w:rtl/>
          <w:lang w:bidi="he-IL"/>
        </w:rPr>
      </w:pPr>
      <w:r w:rsidRPr="000B4ABC">
        <w:rPr>
          <w:rFonts w:ascii="Times New Roman" w:eastAsia="Times New Roman" w:hAnsi="Times New Roman" w:cs="Times New Roman"/>
          <w:b/>
          <w:bCs/>
          <w:sz w:val="28"/>
          <w:szCs w:val="28"/>
          <w:rtl/>
          <w:lang w:bidi="he-IL"/>
        </w:rPr>
        <w:t xml:space="preserve">ג. </w:t>
      </w:r>
      <w:r w:rsidRPr="00993088">
        <w:rPr>
          <w:rFonts w:ascii="Times New Roman" w:eastAsia="Times New Roman" w:hAnsi="Times New Roman" w:cs="Times New Roman"/>
          <w:b/>
          <w:bCs/>
          <w:sz w:val="28"/>
          <w:szCs w:val="28"/>
          <w:u w:val="single"/>
          <w:rtl/>
          <w:lang w:bidi="he-IL"/>
        </w:rPr>
        <w:t>דרישות קדם:</w:t>
      </w:r>
      <w:r w:rsidRPr="000B4ABC">
        <w:rPr>
          <w:rFonts w:ascii="Times New Roman" w:eastAsia="Times New Roman" w:hAnsi="Times New Roman" w:cs="Times New Roman"/>
          <w:sz w:val="28"/>
          <w:szCs w:val="28"/>
          <w:rtl/>
          <w:lang w:bidi="he-IL"/>
        </w:rPr>
        <w:t xml:space="preserve"> </w:t>
      </w:r>
    </w:p>
    <w:p w14:paraId="292277DE" w14:textId="4D544E7F" w:rsidR="000B4ABC" w:rsidRDefault="000B4ABC" w:rsidP="00993088">
      <w:pPr>
        <w:bidi/>
        <w:spacing w:after="0" w:line="240" w:lineRule="auto"/>
        <w:ind w:left="26"/>
        <w:jc w:val="both"/>
        <w:rPr>
          <w:rFonts w:ascii="Times New Roman" w:eastAsia="Times New Roman" w:hAnsi="Times New Roman" w:cs="Times New Roman"/>
          <w:sz w:val="28"/>
          <w:szCs w:val="28"/>
          <w:rtl/>
          <w:lang w:bidi="he-IL"/>
        </w:rPr>
      </w:pPr>
      <w:r>
        <w:rPr>
          <w:rFonts w:ascii="Times New Roman" w:eastAsia="Times New Roman" w:hAnsi="Times New Roman" w:cs="Times New Roman" w:hint="cs"/>
          <w:sz w:val="28"/>
          <w:szCs w:val="28"/>
          <w:rtl/>
          <w:lang w:bidi="he-IL"/>
        </w:rPr>
        <w:t>אין</w:t>
      </w:r>
    </w:p>
    <w:p w14:paraId="36543E7F" w14:textId="77777777" w:rsidR="00993088" w:rsidRPr="000B4ABC" w:rsidRDefault="00993088" w:rsidP="00993088">
      <w:pPr>
        <w:bidi/>
        <w:spacing w:after="0" w:line="240" w:lineRule="auto"/>
        <w:ind w:left="26"/>
        <w:jc w:val="both"/>
        <w:rPr>
          <w:rFonts w:ascii="Times New Roman" w:eastAsia="Times New Roman" w:hAnsi="Times New Roman" w:cs="Times New Roman"/>
          <w:sz w:val="28"/>
          <w:szCs w:val="28"/>
          <w:lang w:bidi="he-IL"/>
        </w:rPr>
      </w:pPr>
    </w:p>
    <w:p w14:paraId="2A5D43AF" w14:textId="77777777" w:rsidR="000B4ABC" w:rsidRPr="000B4ABC" w:rsidRDefault="000B4ABC" w:rsidP="000B4ABC">
      <w:pPr>
        <w:bidi/>
        <w:spacing w:after="0" w:line="360" w:lineRule="auto"/>
        <w:jc w:val="both"/>
        <w:rPr>
          <w:rFonts w:ascii="Times New Roman" w:eastAsia="Times New Roman" w:hAnsi="Times New Roman" w:cs="Times New Roman"/>
          <w:b/>
          <w:bCs/>
          <w:sz w:val="28"/>
          <w:szCs w:val="28"/>
          <w:rtl/>
          <w:lang w:bidi="he-IL"/>
        </w:rPr>
      </w:pPr>
      <w:r w:rsidRPr="000B4ABC">
        <w:rPr>
          <w:rFonts w:ascii="Times New Roman" w:eastAsia="Times New Roman" w:hAnsi="Times New Roman" w:cs="Times New Roman"/>
          <w:b/>
          <w:bCs/>
          <w:sz w:val="28"/>
          <w:szCs w:val="28"/>
          <w:rtl/>
          <w:lang w:bidi="he-IL"/>
        </w:rPr>
        <w:t xml:space="preserve">ד. </w:t>
      </w:r>
      <w:r w:rsidRPr="00993088">
        <w:rPr>
          <w:rFonts w:ascii="Times New Roman" w:eastAsia="Times New Roman" w:hAnsi="Times New Roman" w:cs="Times New Roman"/>
          <w:b/>
          <w:bCs/>
          <w:sz w:val="28"/>
          <w:szCs w:val="28"/>
          <w:u w:val="single"/>
          <w:rtl/>
          <w:lang w:bidi="he-IL"/>
        </w:rPr>
        <w:t>חובות / דרישות / מטלות:</w:t>
      </w:r>
    </w:p>
    <w:p w14:paraId="269BF012" w14:textId="77777777" w:rsidR="002A7A5E" w:rsidRPr="00993088" w:rsidRDefault="002A7A5E" w:rsidP="002A7A5E">
      <w:pPr>
        <w:numPr>
          <w:ilvl w:val="0"/>
          <w:numId w:val="5"/>
        </w:numPr>
        <w:bidi/>
        <w:spacing w:after="0" w:line="240" w:lineRule="auto"/>
        <w:ind w:left="284" w:hanging="284"/>
        <w:jc w:val="both"/>
        <w:rPr>
          <w:rFonts w:ascii="Times New Roman" w:eastAsia="Times New Roman" w:hAnsi="Times New Roman" w:cs="Times New Roman"/>
          <w:sz w:val="28"/>
          <w:szCs w:val="28"/>
          <w:lang w:bidi="he-IL"/>
        </w:rPr>
      </w:pPr>
      <w:r w:rsidRPr="00993088">
        <w:rPr>
          <w:rFonts w:ascii="Times New Roman" w:eastAsia="Times New Roman" w:hAnsi="Times New Roman" w:cs="Times New Roman"/>
          <w:sz w:val="28"/>
          <w:szCs w:val="28"/>
          <w:rtl/>
          <w:lang w:bidi="he-IL"/>
        </w:rPr>
        <w:t xml:space="preserve">קריאת כל פריטי החובה בביבליוגרפיה </w:t>
      </w:r>
      <w:r w:rsidRPr="00993088">
        <w:rPr>
          <w:rFonts w:ascii="Times New Roman" w:eastAsia="Times New Roman" w:hAnsi="Times New Roman" w:cs="Times New Roman" w:hint="cs"/>
          <w:sz w:val="28"/>
          <w:szCs w:val="28"/>
          <w:rtl/>
          <w:lang w:bidi="he-IL"/>
        </w:rPr>
        <w:t xml:space="preserve"> </w:t>
      </w:r>
    </w:p>
    <w:p w14:paraId="4755B662" w14:textId="12A01B68" w:rsidR="002A7A5E" w:rsidRPr="00993088" w:rsidRDefault="002A7A5E" w:rsidP="002A7A5E">
      <w:pPr>
        <w:numPr>
          <w:ilvl w:val="0"/>
          <w:numId w:val="5"/>
        </w:numPr>
        <w:bidi/>
        <w:spacing w:after="0" w:line="240" w:lineRule="auto"/>
        <w:ind w:left="284" w:hanging="284"/>
        <w:jc w:val="both"/>
        <w:rPr>
          <w:rFonts w:ascii="Times New Roman" w:eastAsia="Times New Roman" w:hAnsi="Times New Roman" w:cs="Times New Roman"/>
          <w:sz w:val="28"/>
          <w:szCs w:val="28"/>
          <w:lang w:bidi="he-IL"/>
        </w:rPr>
      </w:pPr>
      <w:r w:rsidRPr="00993088">
        <w:rPr>
          <w:rFonts w:ascii="Times New Roman" w:eastAsia="Times New Roman" w:hAnsi="Times New Roman" w:cs="Times New Roman"/>
          <w:sz w:val="28"/>
          <w:szCs w:val="28"/>
          <w:rtl/>
          <w:lang w:bidi="he-IL"/>
        </w:rPr>
        <w:t xml:space="preserve">נוכחות והשתתפות </w:t>
      </w:r>
      <w:r w:rsidR="00697718" w:rsidRPr="00993088">
        <w:rPr>
          <w:rFonts w:ascii="Times New Roman" w:eastAsia="Times New Roman" w:hAnsi="Times New Roman" w:cs="Times New Roman" w:hint="cs"/>
          <w:sz w:val="28"/>
          <w:szCs w:val="28"/>
          <w:rtl/>
          <w:lang w:bidi="he-IL"/>
        </w:rPr>
        <w:t xml:space="preserve">פעילה </w:t>
      </w:r>
      <w:r w:rsidRPr="00993088">
        <w:rPr>
          <w:rFonts w:ascii="Times New Roman" w:eastAsia="Times New Roman" w:hAnsi="Times New Roman" w:cs="Times New Roman"/>
          <w:sz w:val="28"/>
          <w:szCs w:val="28"/>
          <w:rtl/>
          <w:lang w:bidi="he-IL"/>
        </w:rPr>
        <w:t xml:space="preserve">בשיעור </w:t>
      </w:r>
      <w:r w:rsidR="00697718" w:rsidRPr="00993088">
        <w:rPr>
          <w:rFonts w:ascii="Times New Roman" w:eastAsia="Times New Roman" w:hAnsi="Times New Roman" w:cs="Times New Roman" w:hint="cs"/>
          <w:sz w:val="28"/>
          <w:szCs w:val="28"/>
          <w:rtl/>
          <w:lang w:bidi="he-IL"/>
        </w:rPr>
        <w:t>וב</w:t>
      </w:r>
      <w:r w:rsidR="00993088">
        <w:rPr>
          <w:rFonts w:ascii="Times New Roman" w:eastAsia="Times New Roman" w:hAnsi="Times New Roman" w:cs="Times New Roman" w:hint="cs"/>
          <w:sz w:val="28"/>
          <w:szCs w:val="28"/>
          <w:rtl/>
          <w:lang w:bidi="he-IL"/>
        </w:rPr>
        <w:t>סדנא</w:t>
      </w:r>
      <w:r w:rsidR="00697718" w:rsidRPr="00993088">
        <w:rPr>
          <w:rFonts w:ascii="Times New Roman" w:eastAsia="Times New Roman" w:hAnsi="Times New Roman" w:cs="Times New Roman" w:hint="cs"/>
          <w:sz w:val="28"/>
          <w:szCs w:val="28"/>
          <w:rtl/>
          <w:lang w:bidi="he-IL"/>
        </w:rPr>
        <w:t>ות</w:t>
      </w:r>
    </w:p>
    <w:p w14:paraId="3E42B142" w14:textId="6A0D8BE1" w:rsidR="002A7A5E" w:rsidRPr="00993088" w:rsidRDefault="002A7A5E" w:rsidP="002A7A5E">
      <w:pPr>
        <w:numPr>
          <w:ilvl w:val="0"/>
          <w:numId w:val="5"/>
        </w:numPr>
        <w:bidi/>
        <w:spacing w:after="0" w:line="240" w:lineRule="auto"/>
        <w:ind w:left="284" w:hanging="284"/>
        <w:jc w:val="both"/>
        <w:rPr>
          <w:rFonts w:ascii="Times New Roman" w:eastAsia="Times New Roman" w:hAnsi="Times New Roman" w:cs="Times New Roman"/>
          <w:sz w:val="28"/>
          <w:szCs w:val="28"/>
          <w:lang w:bidi="he-IL"/>
        </w:rPr>
      </w:pPr>
      <w:r w:rsidRPr="00993088">
        <w:rPr>
          <w:rFonts w:ascii="Times New Roman" w:eastAsia="Times New Roman" w:hAnsi="Times New Roman" w:cs="Times New Roman"/>
          <w:sz w:val="28"/>
          <w:szCs w:val="28"/>
          <w:rtl/>
          <w:lang w:bidi="he-IL"/>
        </w:rPr>
        <w:t xml:space="preserve">הגשת כל </w:t>
      </w:r>
      <w:r w:rsidR="005B7B5E" w:rsidRPr="00993088">
        <w:rPr>
          <w:rFonts w:ascii="Times New Roman" w:eastAsia="Times New Roman" w:hAnsi="Times New Roman" w:cs="Times New Roman" w:hint="cs"/>
          <w:sz w:val="28"/>
          <w:szCs w:val="28"/>
          <w:rtl/>
          <w:lang w:bidi="he-IL"/>
        </w:rPr>
        <w:t xml:space="preserve">המטלות ותיקוני המטלות </w:t>
      </w:r>
      <w:r w:rsidRPr="00993088">
        <w:rPr>
          <w:rFonts w:ascii="Times New Roman" w:eastAsia="Times New Roman" w:hAnsi="Times New Roman" w:cs="Times New Roman"/>
          <w:sz w:val="28"/>
          <w:szCs w:val="28"/>
          <w:rtl/>
          <w:lang w:bidi="he-IL"/>
        </w:rPr>
        <w:t>במועדם</w:t>
      </w:r>
    </w:p>
    <w:p w14:paraId="7559F21C" w14:textId="215A3B73" w:rsidR="007A0BAF" w:rsidRDefault="007A0BAF" w:rsidP="007A0BAF">
      <w:pPr>
        <w:bidi/>
        <w:rPr>
          <w:rtl/>
          <w:lang w:bidi="he-IL"/>
        </w:rPr>
      </w:pPr>
    </w:p>
    <w:p w14:paraId="0533F4C9" w14:textId="77777777" w:rsidR="00BB4ED4" w:rsidRPr="00993088" w:rsidRDefault="00BB4ED4" w:rsidP="00BB4ED4">
      <w:pPr>
        <w:bidi/>
        <w:spacing w:after="0" w:line="276" w:lineRule="auto"/>
        <w:rPr>
          <w:rFonts w:ascii="Times New Roman" w:eastAsia="Calibri" w:hAnsi="Times New Roman" w:cs="Times New Roman"/>
          <w:sz w:val="26"/>
          <w:szCs w:val="26"/>
          <w:rtl/>
          <w:lang w:bidi="he-IL"/>
        </w:rPr>
      </w:pPr>
      <w:r w:rsidRPr="00993088">
        <w:rPr>
          <w:rFonts w:ascii="Times New Roman" w:eastAsia="Calibri" w:hAnsi="Times New Roman" w:cs="Times New Roman"/>
          <w:b/>
          <w:bCs/>
          <w:sz w:val="26"/>
          <w:szCs w:val="26"/>
          <w:rtl/>
          <w:lang w:bidi="he-IL"/>
        </w:rPr>
        <w:t xml:space="preserve">כאמור לעיל, על כל התרגילים חלה חובת הגשה. </w:t>
      </w:r>
      <w:r w:rsidRPr="00993088">
        <w:rPr>
          <w:rFonts w:ascii="Times New Roman" w:eastAsia="Calibri" w:hAnsi="Times New Roman" w:cs="Times New Roman"/>
          <w:sz w:val="26"/>
          <w:szCs w:val="26"/>
          <w:rtl/>
          <w:lang w:bidi="he-IL"/>
        </w:rPr>
        <w:t>כלומר, לא ניתן להגיש את העבודה המסכמת ללא הגשת כל התרגילים המקדימים שנועדו לסייע בכתיבתה.</w:t>
      </w:r>
      <w:r w:rsidRPr="00993088">
        <w:rPr>
          <w:rFonts w:ascii="Times New Roman" w:eastAsia="Calibri" w:hAnsi="Times New Roman" w:cs="Times New Roman" w:hint="cs"/>
          <w:sz w:val="26"/>
          <w:szCs w:val="26"/>
          <w:rtl/>
          <w:lang w:bidi="he-IL"/>
        </w:rPr>
        <w:t xml:space="preserve"> </w:t>
      </w:r>
    </w:p>
    <w:p w14:paraId="35426E41" w14:textId="612CFD20" w:rsidR="00BB4ED4" w:rsidRPr="00993088" w:rsidRDefault="00BB4ED4" w:rsidP="00BB4ED4">
      <w:pPr>
        <w:bidi/>
        <w:spacing w:after="0" w:line="276" w:lineRule="auto"/>
        <w:rPr>
          <w:rFonts w:ascii="Times New Roman" w:eastAsia="Calibri" w:hAnsi="Times New Roman" w:cs="Times New Roman"/>
          <w:sz w:val="26"/>
          <w:szCs w:val="26"/>
          <w:rtl/>
          <w:lang w:bidi="he-IL"/>
        </w:rPr>
      </w:pPr>
      <w:r w:rsidRPr="00993088">
        <w:rPr>
          <w:rFonts w:ascii="Times New Roman" w:eastAsia="Calibri" w:hAnsi="Times New Roman" w:cs="Times New Roman"/>
          <w:b/>
          <w:bCs/>
          <w:sz w:val="26"/>
          <w:szCs w:val="26"/>
          <w:rtl/>
          <w:lang w:bidi="he-IL"/>
        </w:rPr>
        <w:t>התאריך האחרון להגשת מטלת הסיכום הוא ב 5.9.20</w:t>
      </w:r>
      <w:r w:rsidRPr="00993088">
        <w:rPr>
          <w:rFonts w:ascii="Times New Roman" w:eastAsia="Calibri" w:hAnsi="Times New Roman" w:cs="Times New Roman" w:hint="cs"/>
          <w:b/>
          <w:bCs/>
          <w:sz w:val="26"/>
          <w:szCs w:val="26"/>
          <w:rtl/>
          <w:lang w:bidi="he-IL"/>
        </w:rPr>
        <w:t>20</w:t>
      </w:r>
      <w:r w:rsidRPr="00993088">
        <w:rPr>
          <w:rFonts w:ascii="Times New Roman" w:eastAsia="Calibri" w:hAnsi="Times New Roman" w:cs="Times New Roman"/>
          <w:b/>
          <w:bCs/>
          <w:sz w:val="26"/>
          <w:szCs w:val="26"/>
          <w:rtl/>
          <w:lang w:bidi="he-IL"/>
        </w:rPr>
        <w:t xml:space="preserve">. </w:t>
      </w:r>
      <w:r w:rsidRPr="00993088">
        <w:rPr>
          <w:rFonts w:ascii="Times New Roman" w:eastAsia="Calibri" w:hAnsi="Times New Roman" w:cs="Times New Roman"/>
          <w:sz w:val="26"/>
          <w:szCs w:val="26"/>
          <w:rtl/>
          <w:lang w:bidi="he-IL"/>
        </w:rPr>
        <w:t>לא יתקבלו עבודות לאחר תאריך זה.</w:t>
      </w:r>
    </w:p>
    <w:p w14:paraId="15F78CBE" w14:textId="54DF1FE0" w:rsidR="00697718" w:rsidRPr="00993088" w:rsidRDefault="00697718" w:rsidP="00697718">
      <w:pPr>
        <w:bidi/>
        <w:spacing w:after="0" w:line="276" w:lineRule="auto"/>
        <w:rPr>
          <w:rFonts w:ascii="Times New Roman" w:eastAsia="Calibri" w:hAnsi="Times New Roman" w:cs="Times New Roman"/>
          <w:sz w:val="26"/>
          <w:szCs w:val="26"/>
          <w:rtl/>
          <w:lang w:bidi="he-IL"/>
        </w:rPr>
      </w:pPr>
    </w:p>
    <w:p w14:paraId="71577C18" w14:textId="77777777" w:rsidR="00697718" w:rsidRPr="00993088" w:rsidRDefault="00697718" w:rsidP="00697718">
      <w:pPr>
        <w:bidi/>
        <w:spacing w:after="0" w:line="276" w:lineRule="auto"/>
        <w:rPr>
          <w:rFonts w:ascii="Times New Roman" w:eastAsia="Calibri" w:hAnsi="Times New Roman" w:cs="Times New Roman"/>
          <w:b/>
          <w:bCs/>
          <w:i/>
          <w:iCs/>
          <w:sz w:val="26"/>
          <w:szCs w:val="26"/>
          <w:lang w:bidi="he-IL"/>
        </w:rPr>
      </w:pPr>
      <w:r w:rsidRPr="00993088">
        <w:rPr>
          <w:rFonts w:ascii="Times New Roman" w:eastAsia="Calibri" w:hAnsi="Times New Roman" w:cs="Times New Roman"/>
          <w:i/>
          <w:iCs/>
          <w:sz w:val="26"/>
          <w:szCs w:val="26"/>
          <w:rtl/>
          <w:lang w:bidi="he-IL"/>
        </w:rPr>
        <w:t xml:space="preserve">למען הסר ספק, העבודה צריכה להיות פרי עבודת/ה המקורית של הכותב/ת. כל ציטוט חייב בהפניה אל המקור. כל רעיון שאיננו של התלמידה חייב בהפניה. </w:t>
      </w:r>
      <w:r w:rsidRPr="00993088">
        <w:rPr>
          <w:rFonts w:ascii="Times New Roman" w:eastAsia="Calibri" w:hAnsi="Times New Roman" w:cs="Times New Roman"/>
          <w:b/>
          <w:bCs/>
          <w:i/>
          <w:iCs/>
          <w:sz w:val="26"/>
          <w:szCs w:val="26"/>
          <w:rtl/>
          <w:lang w:bidi="he-IL"/>
        </w:rPr>
        <w:t xml:space="preserve">אי עמידה בכללים אלו היא עבירה על כללי האוניברסיטה ועל חוקי הקניין הרוחני. </w:t>
      </w:r>
    </w:p>
    <w:p w14:paraId="0ED6BFD3" w14:textId="77777777" w:rsidR="00697718" w:rsidRPr="00BB4ED4" w:rsidRDefault="00697718" w:rsidP="00697718">
      <w:pPr>
        <w:bidi/>
        <w:spacing w:after="0" w:line="276" w:lineRule="auto"/>
        <w:rPr>
          <w:rFonts w:ascii="Times New Roman" w:eastAsia="Calibri" w:hAnsi="Times New Roman" w:cs="Times New Roman"/>
          <w:sz w:val="24"/>
          <w:szCs w:val="24"/>
          <w:rtl/>
          <w:lang w:bidi="he-IL"/>
        </w:rPr>
      </w:pPr>
    </w:p>
    <w:p w14:paraId="2F917762" w14:textId="77777777" w:rsidR="00C371FD" w:rsidRPr="00C371FD" w:rsidRDefault="00C371FD" w:rsidP="00C371FD">
      <w:pPr>
        <w:bidi/>
        <w:spacing w:after="0" w:line="360" w:lineRule="auto"/>
        <w:jc w:val="both"/>
        <w:rPr>
          <w:rFonts w:ascii="Times New Roman" w:eastAsia="Times New Roman" w:hAnsi="Times New Roman" w:cs="Times New Roman"/>
          <w:b/>
          <w:bCs/>
          <w:sz w:val="28"/>
          <w:szCs w:val="28"/>
          <w:rtl/>
          <w:lang w:bidi="he-IL"/>
        </w:rPr>
      </w:pPr>
      <w:r w:rsidRPr="00C371FD">
        <w:rPr>
          <w:rFonts w:ascii="Times New Roman" w:eastAsia="Times New Roman" w:hAnsi="Times New Roman" w:cs="Times New Roman"/>
          <w:b/>
          <w:bCs/>
          <w:sz w:val="28"/>
          <w:szCs w:val="28"/>
          <w:rtl/>
          <w:lang w:bidi="he-IL"/>
        </w:rPr>
        <w:t xml:space="preserve">ה. </w:t>
      </w:r>
      <w:r w:rsidRPr="00993088">
        <w:rPr>
          <w:rFonts w:ascii="Times New Roman" w:eastAsia="Times New Roman" w:hAnsi="Times New Roman" w:cs="Times New Roman"/>
          <w:b/>
          <w:bCs/>
          <w:sz w:val="28"/>
          <w:szCs w:val="28"/>
          <w:u w:val="single"/>
          <w:rtl/>
          <w:lang w:bidi="he-IL"/>
        </w:rPr>
        <w:t>מרכיבי הציון הסופי:</w:t>
      </w:r>
    </w:p>
    <w:p w14:paraId="1F8921B5" w14:textId="47118EE2" w:rsidR="00105535" w:rsidRPr="00993088" w:rsidRDefault="00105535" w:rsidP="00105535">
      <w:pPr>
        <w:bidi/>
        <w:spacing w:after="0" w:line="276" w:lineRule="auto"/>
        <w:rPr>
          <w:rFonts w:ascii="Times New Roman" w:eastAsia="Calibri" w:hAnsi="Times New Roman" w:cs="Times New Roman"/>
          <w:sz w:val="28"/>
          <w:szCs w:val="28"/>
          <w:rtl/>
          <w:lang w:bidi="he-IL"/>
        </w:rPr>
      </w:pPr>
      <w:r w:rsidRPr="00993088">
        <w:rPr>
          <w:rFonts w:ascii="Times New Roman" w:eastAsia="Calibri" w:hAnsi="Times New Roman" w:cs="Times New Roman"/>
          <w:b/>
          <w:bCs/>
          <w:sz w:val="28"/>
          <w:szCs w:val="28"/>
          <w:rtl/>
          <w:lang w:bidi="he-IL"/>
        </w:rPr>
        <w:t>מטלות</w:t>
      </w:r>
      <w:r w:rsidRPr="00993088">
        <w:rPr>
          <w:rFonts w:ascii="Times New Roman" w:eastAsia="Calibri" w:hAnsi="Times New Roman" w:cs="Times New Roman"/>
          <w:sz w:val="28"/>
          <w:szCs w:val="28"/>
          <w:rtl/>
          <w:lang w:bidi="he-IL"/>
        </w:rPr>
        <w:t xml:space="preserve">: במסגרת הסדנה יינתנו מספר מטלות </w:t>
      </w:r>
      <w:r w:rsidR="00980F8A" w:rsidRPr="00993088">
        <w:rPr>
          <w:rFonts w:ascii="Times New Roman" w:eastAsia="Calibri" w:hAnsi="Times New Roman" w:cs="Times New Roman" w:hint="cs"/>
          <w:sz w:val="28"/>
          <w:szCs w:val="28"/>
          <w:rtl/>
          <w:lang w:bidi="he-IL"/>
        </w:rPr>
        <w:t>וכן דרישה לתיקון מטלות בהתאם להנחיות המרצה.</w:t>
      </w:r>
    </w:p>
    <w:p w14:paraId="6ADEE788" w14:textId="28E80D7C" w:rsidR="00105535" w:rsidRPr="00993088" w:rsidRDefault="00105535" w:rsidP="00105535">
      <w:pPr>
        <w:bidi/>
        <w:spacing w:after="0" w:line="276" w:lineRule="auto"/>
        <w:rPr>
          <w:rFonts w:ascii="Times New Roman" w:eastAsia="Calibri" w:hAnsi="Times New Roman" w:cs="Times New Roman"/>
          <w:sz w:val="28"/>
          <w:szCs w:val="28"/>
          <w:rtl/>
          <w:lang w:bidi="he-IL"/>
        </w:rPr>
      </w:pPr>
      <w:r w:rsidRPr="00993088">
        <w:rPr>
          <w:rFonts w:ascii="Times New Roman" w:eastAsia="Calibri" w:hAnsi="Times New Roman" w:cs="Times New Roman"/>
          <w:b/>
          <w:bCs/>
          <w:sz w:val="28"/>
          <w:szCs w:val="28"/>
          <w:rtl/>
          <w:lang w:bidi="he-IL"/>
        </w:rPr>
        <w:t>חובות ה</w:t>
      </w:r>
      <w:r w:rsidR="00CD2F9A" w:rsidRPr="00993088">
        <w:rPr>
          <w:rFonts w:ascii="Times New Roman" w:eastAsia="Calibri" w:hAnsi="Times New Roman" w:cs="Times New Roman"/>
          <w:b/>
          <w:bCs/>
          <w:sz w:val="28"/>
          <w:szCs w:val="28"/>
          <w:rtl/>
          <w:lang w:bidi="he-IL"/>
        </w:rPr>
        <w:t>סדנה</w:t>
      </w:r>
      <w:r w:rsidRPr="00993088">
        <w:rPr>
          <w:rFonts w:ascii="Times New Roman" w:eastAsia="Calibri" w:hAnsi="Times New Roman" w:cs="Times New Roman"/>
          <w:sz w:val="28"/>
          <w:szCs w:val="28"/>
          <w:rtl/>
          <w:lang w:bidi="he-IL"/>
        </w:rPr>
        <w:t>: נוכחות במפגשים והשתתפות פעילה ותורמת, והגשת כל המטלות</w:t>
      </w:r>
      <w:r w:rsidR="00980F8A" w:rsidRPr="00993088">
        <w:rPr>
          <w:rFonts w:ascii="Times New Roman" w:eastAsia="Calibri" w:hAnsi="Times New Roman" w:cs="Times New Roman" w:hint="cs"/>
          <w:sz w:val="28"/>
          <w:szCs w:val="28"/>
          <w:rtl/>
          <w:lang w:bidi="he-IL"/>
        </w:rPr>
        <w:t xml:space="preserve"> ותיקון המטלות</w:t>
      </w:r>
      <w:r w:rsidRPr="00993088">
        <w:rPr>
          <w:rFonts w:ascii="Times New Roman" w:eastAsia="Calibri" w:hAnsi="Times New Roman" w:cs="Times New Roman"/>
          <w:sz w:val="28"/>
          <w:szCs w:val="28"/>
          <w:rtl/>
          <w:lang w:bidi="he-IL"/>
        </w:rPr>
        <w:t xml:space="preserve"> </w:t>
      </w:r>
    </w:p>
    <w:p w14:paraId="046530E4" w14:textId="77777777" w:rsidR="00105535" w:rsidRPr="00993088" w:rsidRDefault="00105535" w:rsidP="00105535">
      <w:pPr>
        <w:bidi/>
        <w:spacing w:after="0" w:line="276" w:lineRule="auto"/>
        <w:rPr>
          <w:rFonts w:ascii="Times New Roman" w:eastAsia="Times New Roman" w:hAnsi="Times New Roman" w:cs="Times New Roman"/>
          <w:sz w:val="28"/>
          <w:szCs w:val="28"/>
          <w:rtl/>
          <w:lang w:bidi="he-IL"/>
        </w:rPr>
      </w:pPr>
      <w:r w:rsidRPr="00993088">
        <w:rPr>
          <w:rFonts w:ascii="Times New Roman" w:eastAsia="Calibri" w:hAnsi="Times New Roman" w:cs="Times New Roman"/>
          <w:b/>
          <w:bCs/>
          <w:sz w:val="28"/>
          <w:szCs w:val="28"/>
          <w:rtl/>
          <w:lang w:bidi="he-IL"/>
        </w:rPr>
        <w:t>מרכיבי הציון</w:t>
      </w:r>
      <w:r w:rsidRPr="00993088">
        <w:rPr>
          <w:rFonts w:ascii="Times New Roman" w:eastAsia="Calibri" w:hAnsi="Times New Roman" w:cs="Times New Roman"/>
          <w:sz w:val="28"/>
          <w:szCs w:val="28"/>
          <w:rtl/>
          <w:lang w:bidi="he-IL"/>
        </w:rPr>
        <w:t>:  ציון עוברת/לא-עוברת יינתן בקורס על בסיס עמידה בכל חובות הקורס</w:t>
      </w:r>
      <w:r w:rsidRPr="00993088">
        <w:rPr>
          <w:rFonts w:ascii="Times New Roman" w:eastAsia="Calibri" w:hAnsi="Times New Roman" w:cs="Times New Roman"/>
          <w:sz w:val="28"/>
          <w:szCs w:val="28"/>
          <w:lang w:bidi="he-IL"/>
        </w:rPr>
        <w:t>.</w:t>
      </w:r>
      <w:r w:rsidRPr="00993088">
        <w:rPr>
          <w:rFonts w:ascii="Arial" w:eastAsia="Times New Roman" w:hAnsi="Arial" w:cs="Arial"/>
          <w:color w:val="000000"/>
          <w:sz w:val="28"/>
          <w:szCs w:val="28"/>
          <w:rtl/>
          <w:lang w:bidi="he-IL"/>
        </w:rPr>
        <w:t xml:space="preserve">  </w:t>
      </w:r>
    </w:p>
    <w:p w14:paraId="0ED159A9" w14:textId="6C9999F1" w:rsidR="00DF7189" w:rsidRDefault="00DF7189" w:rsidP="00105535">
      <w:pPr>
        <w:bidi/>
        <w:rPr>
          <w:rtl/>
          <w:lang w:bidi="he-IL"/>
        </w:rPr>
      </w:pPr>
    </w:p>
    <w:p w14:paraId="58EE583D" w14:textId="77777777" w:rsidR="00993088" w:rsidRDefault="00993088" w:rsidP="00993088">
      <w:pPr>
        <w:bidi/>
        <w:rPr>
          <w:rtl/>
          <w:lang w:bidi="he-IL"/>
        </w:rPr>
      </w:pPr>
    </w:p>
    <w:p w14:paraId="2B8AE520" w14:textId="77777777" w:rsidR="00993088" w:rsidRDefault="00993088" w:rsidP="00993088">
      <w:pPr>
        <w:bidi/>
        <w:rPr>
          <w:rtl/>
          <w:lang w:bidi="he-IL"/>
        </w:rPr>
      </w:pPr>
    </w:p>
    <w:p w14:paraId="0A84C8E8" w14:textId="77777777" w:rsidR="00993088" w:rsidRDefault="00993088" w:rsidP="00993088">
      <w:pPr>
        <w:bidi/>
        <w:rPr>
          <w:rtl/>
          <w:lang w:bidi="he-IL"/>
        </w:rPr>
      </w:pPr>
    </w:p>
    <w:p w14:paraId="78B440C4" w14:textId="77777777" w:rsidR="00A86670" w:rsidRPr="00A86670" w:rsidRDefault="00A86670" w:rsidP="00A86670">
      <w:pPr>
        <w:bidi/>
        <w:spacing w:after="0" w:line="360" w:lineRule="auto"/>
        <w:ind w:left="26"/>
        <w:rPr>
          <w:rFonts w:ascii="Times New Roman" w:eastAsia="Times New Roman" w:hAnsi="Times New Roman" w:cs="Times New Roman"/>
          <w:b/>
          <w:bCs/>
          <w:color w:val="000000"/>
          <w:sz w:val="28"/>
          <w:szCs w:val="28"/>
          <w:lang w:bidi="he-IL"/>
        </w:rPr>
      </w:pPr>
      <w:r w:rsidRPr="00A86670">
        <w:rPr>
          <w:rFonts w:ascii="Times New Roman" w:eastAsia="Times New Roman" w:hAnsi="Times New Roman" w:cs="Times New Roman"/>
          <w:b/>
          <w:bCs/>
          <w:sz w:val="28"/>
          <w:szCs w:val="28"/>
          <w:rtl/>
          <w:lang w:bidi="he-IL"/>
        </w:rPr>
        <w:t xml:space="preserve">ו. </w:t>
      </w:r>
      <w:r w:rsidRPr="00993088">
        <w:rPr>
          <w:rFonts w:ascii="Times New Roman" w:eastAsia="Times New Roman" w:hAnsi="Times New Roman" w:cs="Times New Roman"/>
          <w:b/>
          <w:bCs/>
          <w:sz w:val="28"/>
          <w:szCs w:val="28"/>
          <w:u w:val="single"/>
          <w:rtl/>
          <w:lang w:bidi="he-IL"/>
        </w:rPr>
        <w:t>ביבליוגרפיה</w:t>
      </w:r>
      <w:r w:rsidRPr="00A86670">
        <w:rPr>
          <w:rFonts w:ascii="Times New Roman" w:eastAsia="Times New Roman" w:hAnsi="Times New Roman" w:cs="Times New Roman"/>
          <w:b/>
          <w:bCs/>
          <w:color w:val="000000"/>
          <w:sz w:val="28"/>
          <w:szCs w:val="28"/>
          <w:rtl/>
          <w:lang w:bidi="he-IL"/>
        </w:rPr>
        <w:t>:</w:t>
      </w:r>
    </w:p>
    <w:p w14:paraId="05959F15" w14:textId="77777777" w:rsidR="00A86670" w:rsidRPr="00993088" w:rsidRDefault="00A86670" w:rsidP="00C44454">
      <w:pPr>
        <w:bidi/>
        <w:spacing w:before="100" w:beforeAutospacing="1" w:after="100" w:afterAutospacing="1" w:line="240" w:lineRule="auto"/>
        <w:ind w:left="429" w:hanging="429"/>
        <w:rPr>
          <w:rFonts w:asciiTheme="majorBidi" w:hAnsiTheme="majorBidi" w:cstheme="majorBidi"/>
          <w:sz w:val="26"/>
          <w:szCs w:val="26"/>
        </w:rPr>
      </w:pPr>
      <w:r w:rsidRPr="00993088">
        <w:rPr>
          <w:rFonts w:asciiTheme="majorBidi" w:hAnsiTheme="majorBidi" w:cstheme="majorBidi"/>
          <w:sz w:val="26"/>
          <w:szCs w:val="26"/>
          <w:rtl/>
          <w:lang w:bidi="he-IL"/>
        </w:rPr>
        <w:t xml:space="preserve">אמיר, מ. (2013). אקטיביסטית. בתוך: א. הנדל ואחרים (עורכים). </w:t>
      </w:r>
      <w:r w:rsidRPr="00993088">
        <w:rPr>
          <w:rFonts w:asciiTheme="majorBidi" w:hAnsiTheme="majorBidi" w:cstheme="majorBidi"/>
          <w:b/>
          <w:bCs/>
          <w:sz w:val="26"/>
          <w:szCs w:val="26"/>
          <w:rtl/>
          <w:lang w:bidi="he-IL"/>
        </w:rPr>
        <w:t>קריאת המחאה: לקסיקון פוליטי</w:t>
      </w:r>
      <w:r w:rsidRPr="00993088">
        <w:rPr>
          <w:rFonts w:asciiTheme="majorBidi" w:hAnsiTheme="majorBidi" w:cstheme="majorBidi"/>
          <w:sz w:val="26"/>
          <w:szCs w:val="26"/>
          <w:rtl/>
          <w:lang w:bidi="he-IL"/>
        </w:rPr>
        <w:t>, תל אביב, הקיבוץ המאוחד ומכון מינרווה למדעי הרוח.</w:t>
      </w:r>
    </w:p>
    <w:p w14:paraId="77306AF2" w14:textId="77777777" w:rsidR="00A86670" w:rsidRPr="00993088" w:rsidRDefault="00A86670" w:rsidP="00C44454">
      <w:pPr>
        <w:bidi/>
        <w:spacing w:before="100" w:beforeAutospacing="1" w:after="100" w:afterAutospacing="1" w:line="240" w:lineRule="auto"/>
        <w:ind w:left="429" w:hanging="429"/>
        <w:rPr>
          <w:rFonts w:asciiTheme="majorBidi" w:hAnsiTheme="majorBidi" w:cstheme="majorBidi"/>
          <w:sz w:val="26"/>
          <w:szCs w:val="26"/>
        </w:rPr>
      </w:pPr>
      <w:r w:rsidRPr="00993088">
        <w:rPr>
          <w:rFonts w:asciiTheme="majorBidi" w:hAnsiTheme="majorBidi" w:cstheme="majorBidi"/>
          <w:sz w:val="26"/>
          <w:szCs w:val="26"/>
          <w:rtl/>
          <w:lang w:bidi="he-IL"/>
        </w:rPr>
        <w:t>ברייר-</w:t>
      </w:r>
      <w:proofErr w:type="spellStart"/>
      <w:r w:rsidRPr="00993088">
        <w:rPr>
          <w:rFonts w:asciiTheme="majorBidi" w:hAnsiTheme="majorBidi" w:cstheme="majorBidi"/>
          <w:sz w:val="26"/>
          <w:szCs w:val="26"/>
          <w:rtl/>
          <w:lang w:bidi="he-IL"/>
        </w:rPr>
        <w:t>גארב</w:t>
      </w:r>
      <w:proofErr w:type="spellEnd"/>
      <w:r w:rsidRPr="00993088">
        <w:rPr>
          <w:rFonts w:asciiTheme="majorBidi" w:hAnsiTheme="majorBidi" w:cstheme="majorBidi"/>
          <w:sz w:val="26"/>
          <w:szCs w:val="26"/>
          <w:rtl/>
          <w:lang w:bidi="he-IL"/>
        </w:rPr>
        <w:t xml:space="preserve">, ר. (2004). תרגיל בהשמדה עצמית: פוליטיקה פמיניסטית באקדמיה, </w:t>
      </w:r>
      <w:r w:rsidRPr="00993088">
        <w:rPr>
          <w:rFonts w:asciiTheme="majorBidi" w:hAnsiTheme="majorBidi" w:cstheme="majorBidi"/>
          <w:b/>
          <w:bCs/>
          <w:sz w:val="26"/>
          <w:szCs w:val="26"/>
          <w:rtl/>
          <w:lang w:bidi="he-IL"/>
        </w:rPr>
        <w:t>תיאוריה וביקורת</w:t>
      </w:r>
      <w:r w:rsidRPr="00993088">
        <w:rPr>
          <w:rFonts w:asciiTheme="majorBidi" w:hAnsiTheme="majorBidi" w:cstheme="majorBidi"/>
          <w:sz w:val="26"/>
          <w:szCs w:val="26"/>
          <w:rtl/>
          <w:lang w:bidi="he-IL"/>
        </w:rPr>
        <w:t>, 24, 221-229.</w:t>
      </w:r>
    </w:p>
    <w:p w14:paraId="0CF08275" w14:textId="3D98081B" w:rsidR="00A86670" w:rsidRPr="00993088" w:rsidRDefault="00A86670" w:rsidP="00C44454">
      <w:pPr>
        <w:bidi/>
        <w:spacing w:before="100" w:beforeAutospacing="1" w:after="100" w:afterAutospacing="1" w:line="240" w:lineRule="auto"/>
        <w:ind w:left="429" w:hanging="429"/>
        <w:rPr>
          <w:rFonts w:asciiTheme="majorBidi" w:eastAsia="Times New Roman" w:hAnsiTheme="majorBidi" w:cstheme="majorBidi"/>
          <w:sz w:val="26"/>
          <w:szCs w:val="26"/>
          <w:lang w:bidi="he-IL"/>
        </w:rPr>
      </w:pPr>
      <w:r w:rsidRPr="00993088">
        <w:rPr>
          <w:rFonts w:asciiTheme="majorBidi" w:eastAsia="Times New Roman" w:hAnsiTheme="majorBidi" w:cstheme="majorBidi"/>
          <w:sz w:val="26"/>
          <w:szCs w:val="26"/>
          <w:rtl/>
          <w:lang w:bidi="he-IL"/>
        </w:rPr>
        <w:t xml:space="preserve">הרצוג, ח. (2008). בין כיכר הדשא ושביל החצץ – נשים, פוליטיקה והחברה האזרחית. </w:t>
      </w:r>
      <w:r w:rsidRPr="00993088">
        <w:rPr>
          <w:rFonts w:asciiTheme="majorBidi" w:eastAsia="Times New Roman" w:hAnsiTheme="majorBidi" w:cstheme="majorBidi"/>
          <w:b/>
          <w:bCs/>
          <w:sz w:val="26"/>
          <w:szCs w:val="26"/>
          <w:rtl/>
          <w:lang w:bidi="he-IL"/>
        </w:rPr>
        <w:t>תרבות דמוקרטית</w:t>
      </w:r>
      <w:r w:rsidRPr="00993088">
        <w:rPr>
          <w:rFonts w:asciiTheme="majorBidi" w:eastAsia="Times New Roman" w:hAnsiTheme="majorBidi" w:cstheme="majorBidi"/>
          <w:sz w:val="26"/>
          <w:szCs w:val="26"/>
          <w:rtl/>
          <w:lang w:bidi="he-IL"/>
        </w:rPr>
        <w:t xml:space="preserve"> 10, 191 – 214.</w:t>
      </w:r>
    </w:p>
    <w:p w14:paraId="18210B1D" w14:textId="77777777" w:rsidR="00A86670" w:rsidRPr="00993088" w:rsidRDefault="00A86670" w:rsidP="00C44454">
      <w:pPr>
        <w:bidi/>
        <w:spacing w:before="100" w:beforeAutospacing="1" w:after="100" w:afterAutospacing="1" w:line="240" w:lineRule="auto"/>
        <w:ind w:left="429" w:hanging="429"/>
        <w:rPr>
          <w:rFonts w:asciiTheme="majorBidi" w:hAnsiTheme="majorBidi" w:cstheme="majorBidi"/>
          <w:sz w:val="26"/>
          <w:szCs w:val="26"/>
        </w:rPr>
      </w:pPr>
      <w:proofErr w:type="spellStart"/>
      <w:r w:rsidRPr="00993088">
        <w:rPr>
          <w:rFonts w:asciiTheme="majorBidi" w:hAnsiTheme="majorBidi" w:cstheme="majorBidi"/>
          <w:sz w:val="26"/>
          <w:szCs w:val="26"/>
          <w:rtl/>
          <w:lang w:bidi="he-IL"/>
        </w:rPr>
        <w:t>מעיכי</w:t>
      </w:r>
      <w:proofErr w:type="spellEnd"/>
      <w:r w:rsidRPr="00993088">
        <w:rPr>
          <w:rFonts w:asciiTheme="majorBidi" w:hAnsiTheme="majorBidi" w:cstheme="majorBidi"/>
          <w:sz w:val="26"/>
          <w:szCs w:val="26"/>
          <w:rtl/>
          <w:lang w:bidi="he-IL"/>
        </w:rPr>
        <w:t xml:space="preserve">, ח. (2009). הקמת תנועה חברתית. בתוך: אלישבע סדן (עורכת), </w:t>
      </w:r>
      <w:r w:rsidRPr="00993088">
        <w:rPr>
          <w:rFonts w:asciiTheme="majorBidi" w:hAnsiTheme="majorBidi" w:cstheme="majorBidi"/>
          <w:b/>
          <w:bCs/>
          <w:sz w:val="26"/>
          <w:szCs w:val="26"/>
          <w:rtl/>
          <w:lang w:bidi="he-IL"/>
        </w:rPr>
        <w:t>עבודה קהילתית: שיטות לשינוי חברתי</w:t>
      </w:r>
      <w:r w:rsidRPr="00993088">
        <w:rPr>
          <w:rFonts w:asciiTheme="majorBidi" w:hAnsiTheme="majorBidi" w:cstheme="majorBidi"/>
          <w:sz w:val="26"/>
          <w:szCs w:val="26"/>
          <w:rtl/>
          <w:lang w:bidi="he-IL"/>
        </w:rPr>
        <w:t xml:space="preserve"> (ע"ע 297-306). תל אביב: קו אדום, הוצאת הקיבוץ המאוחד.</w:t>
      </w:r>
    </w:p>
    <w:p w14:paraId="07280076" w14:textId="77777777" w:rsidR="00A86670" w:rsidRPr="00993088" w:rsidRDefault="00A86670" w:rsidP="00C44454">
      <w:pPr>
        <w:bidi/>
        <w:spacing w:before="100" w:beforeAutospacing="1" w:after="100" w:afterAutospacing="1" w:line="240" w:lineRule="auto"/>
        <w:ind w:left="429" w:hanging="429"/>
        <w:rPr>
          <w:rFonts w:asciiTheme="majorBidi" w:hAnsiTheme="majorBidi" w:cstheme="majorBidi"/>
          <w:sz w:val="26"/>
          <w:szCs w:val="26"/>
        </w:rPr>
      </w:pPr>
      <w:proofErr w:type="spellStart"/>
      <w:r w:rsidRPr="00993088">
        <w:rPr>
          <w:rFonts w:asciiTheme="majorBidi" w:hAnsiTheme="majorBidi" w:cstheme="majorBidi"/>
          <w:sz w:val="26"/>
          <w:szCs w:val="26"/>
          <w:rtl/>
          <w:lang w:bidi="he-IL"/>
        </w:rPr>
        <w:t>פרייזר</w:t>
      </w:r>
      <w:proofErr w:type="spellEnd"/>
      <w:r w:rsidRPr="00993088">
        <w:rPr>
          <w:rFonts w:asciiTheme="majorBidi" w:hAnsiTheme="majorBidi" w:cstheme="majorBidi"/>
          <w:sz w:val="26"/>
          <w:szCs w:val="26"/>
          <w:rtl/>
          <w:lang w:bidi="he-IL"/>
        </w:rPr>
        <w:t xml:space="preserve"> נ. (2004). מחלוקה להכרה? דילמות של צדק בעידן ה"פוסט סוציאליסטי". בתוך: ד. </w:t>
      </w:r>
      <w:proofErr w:type="spellStart"/>
      <w:r w:rsidRPr="00993088">
        <w:rPr>
          <w:rFonts w:asciiTheme="majorBidi" w:hAnsiTheme="majorBidi" w:cstheme="majorBidi"/>
          <w:sz w:val="26"/>
          <w:szCs w:val="26"/>
          <w:rtl/>
          <w:lang w:bidi="he-IL"/>
        </w:rPr>
        <w:t>פילק</w:t>
      </w:r>
      <w:proofErr w:type="spellEnd"/>
      <w:r w:rsidRPr="00993088">
        <w:rPr>
          <w:rFonts w:asciiTheme="majorBidi" w:hAnsiTheme="majorBidi" w:cstheme="majorBidi"/>
          <w:sz w:val="26"/>
          <w:szCs w:val="26"/>
          <w:rtl/>
          <w:lang w:bidi="he-IL"/>
        </w:rPr>
        <w:t xml:space="preserve"> </w:t>
      </w:r>
      <w:proofErr w:type="spellStart"/>
      <w:r w:rsidRPr="00993088">
        <w:rPr>
          <w:rFonts w:asciiTheme="majorBidi" w:hAnsiTheme="majorBidi" w:cstheme="majorBidi"/>
          <w:sz w:val="26"/>
          <w:szCs w:val="26"/>
          <w:rtl/>
          <w:lang w:bidi="he-IL"/>
        </w:rPr>
        <w:t>וא</w:t>
      </w:r>
      <w:proofErr w:type="spellEnd"/>
      <w:r w:rsidRPr="00993088">
        <w:rPr>
          <w:rFonts w:asciiTheme="majorBidi" w:hAnsiTheme="majorBidi" w:cstheme="majorBidi"/>
          <w:sz w:val="26"/>
          <w:szCs w:val="26"/>
          <w:rtl/>
          <w:lang w:bidi="he-IL"/>
        </w:rPr>
        <w:t xml:space="preserve">. רם (עורכים), </w:t>
      </w:r>
      <w:r w:rsidRPr="00993088">
        <w:rPr>
          <w:rFonts w:asciiTheme="majorBidi" w:hAnsiTheme="majorBidi" w:cstheme="majorBidi"/>
          <w:b/>
          <w:bCs/>
          <w:sz w:val="26"/>
          <w:szCs w:val="26"/>
          <w:rtl/>
          <w:lang w:bidi="he-IL"/>
        </w:rPr>
        <w:t>שלטון ההון: החברה הישראלית בעידן הגלובלי</w:t>
      </w:r>
      <w:r w:rsidRPr="00993088">
        <w:rPr>
          <w:rFonts w:asciiTheme="majorBidi" w:hAnsiTheme="majorBidi" w:cstheme="majorBidi"/>
          <w:sz w:val="26"/>
          <w:szCs w:val="26"/>
          <w:rtl/>
          <w:lang w:bidi="he-IL"/>
        </w:rPr>
        <w:t xml:space="preserve"> (עמ' 270 – 297). הוצאת הקיבוץ המאוחד ומכון </w:t>
      </w:r>
      <w:proofErr w:type="spellStart"/>
      <w:r w:rsidRPr="00993088">
        <w:rPr>
          <w:rFonts w:asciiTheme="majorBidi" w:hAnsiTheme="majorBidi" w:cstheme="majorBidi"/>
          <w:sz w:val="26"/>
          <w:szCs w:val="26"/>
          <w:rtl/>
          <w:lang w:bidi="he-IL"/>
        </w:rPr>
        <w:t>ון</w:t>
      </w:r>
      <w:proofErr w:type="spellEnd"/>
      <w:r w:rsidRPr="00993088">
        <w:rPr>
          <w:rFonts w:asciiTheme="majorBidi" w:hAnsiTheme="majorBidi" w:cstheme="majorBidi"/>
          <w:sz w:val="26"/>
          <w:szCs w:val="26"/>
          <w:rtl/>
          <w:lang w:bidi="he-IL"/>
        </w:rPr>
        <w:t xml:space="preserve"> ליר, ירושלים.</w:t>
      </w:r>
    </w:p>
    <w:p w14:paraId="6F8CD700" w14:textId="77777777" w:rsidR="003C19DD" w:rsidRPr="00993088" w:rsidRDefault="003C19DD" w:rsidP="00C44454">
      <w:pPr>
        <w:spacing w:before="100" w:beforeAutospacing="1" w:after="100" w:afterAutospacing="1"/>
        <w:ind w:left="426" w:hanging="426"/>
        <w:rPr>
          <w:rFonts w:asciiTheme="majorBidi" w:hAnsiTheme="majorBidi" w:cstheme="majorBidi"/>
          <w:sz w:val="26"/>
          <w:szCs w:val="26"/>
          <w:lang w:bidi="he-IL"/>
        </w:rPr>
      </w:pPr>
      <w:r w:rsidRPr="00993088">
        <w:rPr>
          <w:rFonts w:asciiTheme="majorBidi" w:hAnsiTheme="majorBidi" w:cstheme="majorBidi"/>
          <w:sz w:val="26"/>
          <w:szCs w:val="26"/>
        </w:rPr>
        <w:t>Alvarez, S. E. (2009). Beyond NGO-</w:t>
      </w:r>
      <w:proofErr w:type="spellStart"/>
      <w:r w:rsidRPr="00993088">
        <w:rPr>
          <w:rFonts w:asciiTheme="majorBidi" w:hAnsiTheme="majorBidi" w:cstheme="majorBidi"/>
          <w:sz w:val="26"/>
          <w:szCs w:val="26"/>
        </w:rPr>
        <w:t>ization</w:t>
      </w:r>
      <w:proofErr w:type="spellEnd"/>
      <w:r w:rsidRPr="00993088">
        <w:rPr>
          <w:rFonts w:asciiTheme="majorBidi" w:hAnsiTheme="majorBidi" w:cstheme="majorBidi"/>
          <w:sz w:val="26"/>
          <w:szCs w:val="26"/>
        </w:rPr>
        <w:t xml:space="preserve">? </w:t>
      </w:r>
      <w:proofErr w:type="spellStart"/>
      <w:r w:rsidRPr="00993088">
        <w:rPr>
          <w:rFonts w:asciiTheme="majorBidi" w:hAnsiTheme="majorBidi" w:cstheme="majorBidi"/>
          <w:sz w:val="26"/>
          <w:szCs w:val="26"/>
        </w:rPr>
        <w:t>Refelctions</w:t>
      </w:r>
      <w:proofErr w:type="spellEnd"/>
      <w:r w:rsidRPr="00993088">
        <w:rPr>
          <w:rFonts w:asciiTheme="majorBidi" w:hAnsiTheme="majorBidi" w:cstheme="majorBidi"/>
          <w:sz w:val="26"/>
          <w:szCs w:val="26"/>
        </w:rPr>
        <w:t xml:space="preserve"> from Latin America. </w:t>
      </w:r>
      <w:r w:rsidRPr="00993088">
        <w:rPr>
          <w:rFonts w:asciiTheme="majorBidi" w:hAnsiTheme="majorBidi" w:cstheme="majorBidi"/>
          <w:i/>
          <w:iCs/>
          <w:sz w:val="26"/>
          <w:szCs w:val="26"/>
        </w:rPr>
        <w:t>Dialogue</w:t>
      </w:r>
      <w:r w:rsidRPr="00993088">
        <w:rPr>
          <w:rFonts w:asciiTheme="majorBidi" w:hAnsiTheme="majorBidi" w:cstheme="majorBidi"/>
          <w:sz w:val="26"/>
          <w:szCs w:val="26"/>
        </w:rPr>
        <w:t>, 52 (2), 175-184.</w:t>
      </w:r>
    </w:p>
    <w:p w14:paraId="53246BFC" w14:textId="77777777" w:rsidR="003C19DD" w:rsidRPr="00993088" w:rsidRDefault="003C19DD" w:rsidP="00C44454">
      <w:pPr>
        <w:spacing w:before="100" w:beforeAutospacing="1" w:after="100" w:afterAutospacing="1" w:line="240" w:lineRule="auto"/>
        <w:ind w:left="426" w:hanging="426"/>
        <w:rPr>
          <w:rFonts w:asciiTheme="majorBidi" w:hAnsiTheme="majorBidi" w:cstheme="majorBidi"/>
          <w:sz w:val="26"/>
          <w:szCs w:val="26"/>
        </w:rPr>
      </w:pPr>
      <w:proofErr w:type="spellStart"/>
      <w:r w:rsidRPr="00993088">
        <w:rPr>
          <w:rFonts w:asciiTheme="majorBidi" w:hAnsiTheme="majorBidi" w:cstheme="majorBidi"/>
          <w:sz w:val="26"/>
          <w:szCs w:val="26"/>
        </w:rPr>
        <w:t>Duyvendak</w:t>
      </w:r>
      <w:proofErr w:type="spellEnd"/>
      <w:r w:rsidRPr="00993088">
        <w:rPr>
          <w:rFonts w:asciiTheme="majorBidi" w:hAnsiTheme="majorBidi" w:cstheme="majorBidi"/>
          <w:sz w:val="26"/>
          <w:szCs w:val="26"/>
        </w:rPr>
        <w:t>, J. W., &amp; Jasper, J., eds. (2015). P</w:t>
      </w:r>
      <w:r w:rsidRPr="00993088">
        <w:rPr>
          <w:rFonts w:asciiTheme="majorBidi" w:hAnsiTheme="majorBidi" w:cstheme="majorBidi"/>
          <w:i/>
          <w:iCs/>
          <w:sz w:val="26"/>
          <w:szCs w:val="26"/>
        </w:rPr>
        <w:t>layers and Arenas: The Interactive Dynamics of Protest</w:t>
      </w:r>
      <w:r w:rsidRPr="00993088">
        <w:rPr>
          <w:rFonts w:asciiTheme="majorBidi" w:hAnsiTheme="majorBidi" w:cstheme="majorBidi"/>
          <w:sz w:val="26"/>
          <w:szCs w:val="26"/>
        </w:rPr>
        <w:t>. Amsterdam University Press</w:t>
      </w:r>
      <w:r w:rsidRPr="00993088">
        <w:rPr>
          <w:rFonts w:asciiTheme="majorBidi" w:hAnsiTheme="majorBidi" w:cstheme="majorBidi"/>
          <w:sz w:val="26"/>
          <w:szCs w:val="26"/>
          <w:rtl/>
        </w:rPr>
        <w:t>.</w:t>
      </w:r>
    </w:p>
    <w:p w14:paraId="4C450A83" w14:textId="77777777" w:rsidR="003C19DD" w:rsidRPr="00993088" w:rsidRDefault="003C19DD"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sz w:val="26"/>
          <w:szCs w:val="26"/>
        </w:rPr>
        <w:t xml:space="preserve">Freeman, J. (1972-3). The tyranny of </w:t>
      </w:r>
      <w:proofErr w:type="spellStart"/>
      <w:r w:rsidRPr="00993088">
        <w:rPr>
          <w:rFonts w:asciiTheme="majorBidi" w:hAnsiTheme="majorBidi" w:cstheme="majorBidi"/>
          <w:sz w:val="26"/>
          <w:szCs w:val="26"/>
        </w:rPr>
        <w:t>structurelessness</w:t>
      </w:r>
      <w:proofErr w:type="spellEnd"/>
      <w:r w:rsidRPr="00993088">
        <w:rPr>
          <w:rFonts w:asciiTheme="majorBidi" w:hAnsiTheme="majorBidi" w:cstheme="majorBidi"/>
          <w:sz w:val="26"/>
          <w:szCs w:val="26"/>
        </w:rPr>
        <w:t xml:space="preserve">, The Women's Liberation Movement. </w:t>
      </w:r>
      <w:r w:rsidRPr="00993088">
        <w:rPr>
          <w:rFonts w:asciiTheme="majorBidi" w:hAnsiTheme="majorBidi" w:cstheme="majorBidi"/>
          <w:i/>
          <w:iCs/>
          <w:sz w:val="26"/>
          <w:szCs w:val="26"/>
        </w:rPr>
        <w:t>Berkeley Journal of Sociology</w:t>
      </w:r>
      <w:r w:rsidRPr="00993088">
        <w:rPr>
          <w:rFonts w:asciiTheme="majorBidi" w:hAnsiTheme="majorBidi" w:cstheme="majorBidi"/>
          <w:sz w:val="26"/>
          <w:szCs w:val="26"/>
        </w:rPr>
        <w:t>, 17, 151-165.</w:t>
      </w:r>
    </w:p>
    <w:p w14:paraId="5010EC2B" w14:textId="77777777" w:rsidR="003C19DD" w:rsidRPr="00993088" w:rsidRDefault="003C19DD"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sz w:val="26"/>
          <w:szCs w:val="26"/>
        </w:rPr>
        <w:t xml:space="preserve">Jasper, J. M. (2006). </w:t>
      </w:r>
      <w:r w:rsidRPr="00993088">
        <w:rPr>
          <w:rFonts w:asciiTheme="majorBidi" w:hAnsiTheme="majorBidi" w:cstheme="majorBidi"/>
          <w:i/>
          <w:iCs/>
          <w:sz w:val="26"/>
          <w:szCs w:val="26"/>
        </w:rPr>
        <w:t>Getting your way: Strategic dilemmas in the real world</w:t>
      </w:r>
      <w:r w:rsidRPr="00993088">
        <w:rPr>
          <w:rFonts w:asciiTheme="majorBidi" w:hAnsiTheme="majorBidi" w:cstheme="majorBidi"/>
          <w:sz w:val="26"/>
          <w:szCs w:val="26"/>
        </w:rPr>
        <w:t>. University of Chicago Press</w:t>
      </w:r>
      <w:r w:rsidRPr="00993088">
        <w:rPr>
          <w:rFonts w:asciiTheme="majorBidi" w:hAnsiTheme="majorBidi" w:cstheme="majorBidi"/>
          <w:sz w:val="26"/>
          <w:szCs w:val="26"/>
          <w:rtl/>
        </w:rPr>
        <w:t>.</w:t>
      </w:r>
    </w:p>
    <w:p w14:paraId="1C265204" w14:textId="71F742ED" w:rsidR="00A86670" w:rsidRPr="00993088" w:rsidRDefault="00A86670"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sz w:val="26"/>
          <w:szCs w:val="26"/>
        </w:rPr>
        <w:t xml:space="preserve">Katz, C. (2003). Social systems: Thinking about society, identity, power and resistance. In: Holloway et al. (eds.), </w:t>
      </w:r>
      <w:r w:rsidRPr="00993088">
        <w:rPr>
          <w:rFonts w:asciiTheme="majorBidi" w:hAnsiTheme="majorBidi" w:cstheme="majorBidi"/>
          <w:i/>
          <w:iCs/>
          <w:sz w:val="26"/>
          <w:szCs w:val="26"/>
        </w:rPr>
        <w:t xml:space="preserve">Key Concepts in Geography, </w:t>
      </w:r>
      <w:r w:rsidRPr="00993088">
        <w:rPr>
          <w:rFonts w:asciiTheme="majorBidi" w:hAnsiTheme="majorBidi" w:cstheme="majorBidi"/>
          <w:sz w:val="26"/>
          <w:szCs w:val="26"/>
        </w:rPr>
        <w:t>(pp. 249-265) Sage, London.</w:t>
      </w:r>
    </w:p>
    <w:p w14:paraId="167AAF39" w14:textId="77777777" w:rsidR="003C19DD" w:rsidRPr="00993088" w:rsidRDefault="003C19DD"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sz w:val="26"/>
          <w:szCs w:val="26"/>
        </w:rPr>
        <w:t xml:space="preserve">Kwan, S. (2009). Framing the fat body: Contested meanings between government, activists and industry. </w:t>
      </w:r>
      <w:r w:rsidRPr="00993088">
        <w:rPr>
          <w:rFonts w:asciiTheme="majorBidi" w:hAnsiTheme="majorBidi" w:cstheme="majorBidi"/>
          <w:i/>
          <w:iCs/>
          <w:sz w:val="26"/>
          <w:szCs w:val="26"/>
        </w:rPr>
        <w:t xml:space="preserve">Sociological Inquiry, 79 </w:t>
      </w:r>
      <w:r w:rsidRPr="00993088">
        <w:rPr>
          <w:rFonts w:asciiTheme="majorBidi" w:hAnsiTheme="majorBidi" w:cstheme="majorBidi"/>
          <w:sz w:val="26"/>
          <w:szCs w:val="26"/>
        </w:rPr>
        <w:t>(1), 25-50.</w:t>
      </w:r>
    </w:p>
    <w:p w14:paraId="05252CE3" w14:textId="4F0FF1CC" w:rsidR="00A86670" w:rsidRPr="00993088" w:rsidRDefault="00A86670"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noProof/>
          <w:sz w:val="26"/>
          <w:szCs w:val="26"/>
        </w:rPr>
        <w:t xml:space="preserve">Leitner, H., Sheppard, E., &amp; Sziarto, K. M. (2008). The spatialities of contentious politics. </w:t>
      </w:r>
      <w:r w:rsidRPr="00993088">
        <w:rPr>
          <w:rFonts w:asciiTheme="majorBidi" w:hAnsiTheme="majorBidi" w:cstheme="majorBidi"/>
          <w:i/>
          <w:iCs/>
          <w:noProof/>
          <w:sz w:val="26"/>
          <w:szCs w:val="26"/>
        </w:rPr>
        <w:t>Transactions of the Institute of British Geographers, 32</w:t>
      </w:r>
      <w:r w:rsidRPr="00993088">
        <w:rPr>
          <w:rFonts w:asciiTheme="majorBidi" w:hAnsiTheme="majorBidi" w:cstheme="majorBidi"/>
          <w:noProof/>
          <w:sz w:val="26"/>
          <w:szCs w:val="26"/>
        </w:rPr>
        <w:t>, 116–125.</w:t>
      </w:r>
    </w:p>
    <w:p w14:paraId="3E5269CF" w14:textId="77777777" w:rsidR="00A86670" w:rsidRPr="00993088" w:rsidRDefault="00A86670" w:rsidP="00C44454">
      <w:pPr>
        <w:spacing w:before="100" w:beforeAutospacing="1" w:after="100" w:afterAutospacing="1" w:line="240" w:lineRule="auto"/>
        <w:ind w:left="426" w:hanging="426"/>
        <w:rPr>
          <w:rFonts w:asciiTheme="majorBidi" w:hAnsiTheme="majorBidi" w:cstheme="majorBidi"/>
          <w:sz w:val="26"/>
          <w:szCs w:val="26"/>
        </w:rPr>
      </w:pPr>
      <w:r w:rsidRPr="00993088">
        <w:rPr>
          <w:rFonts w:asciiTheme="majorBidi" w:hAnsiTheme="majorBidi" w:cstheme="majorBidi"/>
          <w:sz w:val="26"/>
          <w:szCs w:val="26"/>
        </w:rPr>
        <w:t xml:space="preserve">Pile, S. (1997). Introduction: Opposition, political identities and spaces of resistance. In: S. Pile &amp; M. Keith, (eds.), </w:t>
      </w:r>
      <w:r w:rsidRPr="00993088">
        <w:rPr>
          <w:rFonts w:asciiTheme="majorBidi" w:hAnsiTheme="majorBidi" w:cstheme="majorBidi"/>
          <w:i/>
          <w:iCs/>
          <w:sz w:val="26"/>
          <w:szCs w:val="26"/>
        </w:rPr>
        <w:t>Geographies of Resistance</w:t>
      </w:r>
      <w:r w:rsidRPr="00993088">
        <w:rPr>
          <w:rFonts w:asciiTheme="majorBidi" w:hAnsiTheme="majorBidi" w:cstheme="majorBidi"/>
          <w:sz w:val="26"/>
          <w:szCs w:val="26"/>
        </w:rPr>
        <w:t xml:space="preserve"> (pp. 1-32). Rutledge, USA and Canada. </w:t>
      </w:r>
    </w:p>
    <w:p w14:paraId="5F792DDA" w14:textId="77777777" w:rsidR="003C19DD" w:rsidRPr="00993088" w:rsidRDefault="003C19DD" w:rsidP="00C44454">
      <w:pPr>
        <w:spacing w:before="100" w:beforeAutospacing="1" w:after="100" w:afterAutospacing="1"/>
        <w:ind w:left="425" w:hanging="425"/>
        <w:rPr>
          <w:rFonts w:asciiTheme="majorBidi" w:hAnsiTheme="majorBidi" w:cstheme="majorBidi"/>
          <w:sz w:val="26"/>
          <w:szCs w:val="26"/>
          <w:lang w:bidi="he-IL"/>
        </w:rPr>
      </w:pPr>
      <w:proofErr w:type="spellStart"/>
      <w:r w:rsidRPr="00993088">
        <w:rPr>
          <w:rFonts w:asciiTheme="majorBidi" w:hAnsiTheme="majorBidi" w:cstheme="majorBidi"/>
          <w:sz w:val="26"/>
          <w:szCs w:val="26"/>
        </w:rPr>
        <w:lastRenderedPageBreak/>
        <w:t>Strichman</w:t>
      </w:r>
      <w:proofErr w:type="spellEnd"/>
      <w:r w:rsidRPr="00993088">
        <w:rPr>
          <w:rFonts w:asciiTheme="majorBidi" w:hAnsiTheme="majorBidi" w:cstheme="majorBidi"/>
          <w:sz w:val="26"/>
          <w:szCs w:val="26"/>
        </w:rPr>
        <w:t xml:space="preserve">, N. (2018). Past achievements and future directions of women’s and feminist organizations in Israel. A participatory action research project. </w:t>
      </w:r>
      <w:proofErr w:type="spellStart"/>
      <w:r w:rsidRPr="00993088">
        <w:rPr>
          <w:rFonts w:asciiTheme="majorBidi" w:hAnsiTheme="majorBidi" w:cstheme="majorBidi"/>
          <w:i/>
          <w:iCs/>
          <w:sz w:val="26"/>
          <w:szCs w:val="26"/>
        </w:rPr>
        <w:t>Dafna</w:t>
      </w:r>
      <w:proofErr w:type="spellEnd"/>
      <w:r w:rsidRPr="00993088">
        <w:rPr>
          <w:rFonts w:asciiTheme="majorBidi" w:hAnsiTheme="majorBidi" w:cstheme="majorBidi"/>
          <w:i/>
          <w:iCs/>
          <w:sz w:val="26"/>
          <w:szCs w:val="26"/>
        </w:rPr>
        <w:t xml:space="preserve"> fund and the National Council of Jewish Women (NCJW)</w:t>
      </w:r>
      <w:r w:rsidRPr="00993088">
        <w:rPr>
          <w:rFonts w:asciiTheme="majorBidi" w:hAnsiTheme="majorBidi" w:cstheme="majorBidi"/>
          <w:sz w:val="26"/>
          <w:szCs w:val="26"/>
        </w:rPr>
        <w:t>.</w:t>
      </w:r>
      <w:r w:rsidRPr="00993088">
        <w:rPr>
          <w:rFonts w:asciiTheme="majorBidi" w:hAnsiTheme="majorBidi" w:cstheme="majorBidi"/>
          <w:sz w:val="26"/>
          <w:szCs w:val="26"/>
          <w:rtl/>
          <w:lang w:bidi="he-IL"/>
        </w:rPr>
        <w:t xml:space="preserve"> </w:t>
      </w:r>
      <w:r w:rsidRPr="00993088">
        <w:rPr>
          <w:rFonts w:asciiTheme="majorBidi" w:hAnsiTheme="majorBidi" w:cstheme="majorBidi"/>
          <w:sz w:val="26"/>
          <w:szCs w:val="26"/>
          <w:lang w:bidi="he-IL"/>
        </w:rPr>
        <w:t xml:space="preserve"> </w:t>
      </w:r>
    </w:p>
    <w:p w14:paraId="61F2BAC3" w14:textId="29C44031" w:rsidR="003C19DD" w:rsidRPr="00993088" w:rsidRDefault="003C19DD" w:rsidP="00C44454">
      <w:pPr>
        <w:spacing w:before="100" w:beforeAutospacing="1" w:after="100" w:afterAutospacing="1" w:line="240" w:lineRule="auto"/>
        <w:ind w:left="426" w:hanging="426"/>
        <w:rPr>
          <w:rFonts w:asciiTheme="majorBidi" w:hAnsiTheme="majorBidi" w:cstheme="majorBidi"/>
          <w:sz w:val="26"/>
          <w:szCs w:val="26"/>
        </w:rPr>
      </w:pPr>
      <w:proofErr w:type="spellStart"/>
      <w:r w:rsidRPr="00993088">
        <w:rPr>
          <w:rFonts w:asciiTheme="majorBidi" w:hAnsiTheme="majorBidi" w:cstheme="majorBidi"/>
          <w:sz w:val="26"/>
          <w:szCs w:val="26"/>
        </w:rPr>
        <w:t>Yacobi</w:t>
      </w:r>
      <w:proofErr w:type="spellEnd"/>
      <w:r w:rsidRPr="00993088">
        <w:rPr>
          <w:rFonts w:asciiTheme="majorBidi" w:hAnsiTheme="majorBidi" w:cstheme="majorBidi"/>
          <w:sz w:val="26"/>
          <w:szCs w:val="26"/>
        </w:rPr>
        <w:t xml:space="preserve">, H. (2007). The </w:t>
      </w:r>
      <w:proofErr w:type="spellStart"/>
      <w:r w:rsidRPr="00993088">
        <w:rPr>
          <w:rFonts w:asciiTheme="majorBidi" w:hAnsiTheme="majorBidi" w:cstheme="majorBidi"/>
          <w:sz w:val="26"/>
          <w:szCs w:val="26"/>
        </w:rPr>
        <w:t>NGOzation</w:t>
      </w:r>
      <w:proofErr w:type="spellEnd"/>
      <w:r w:rsidRPr="00993088">
        <w:rPr>
          <w:rFonts w:asciiTheme="majorBidi" w:hAnsiTheme="majorBidi" w:cstheme="majorBidi"/>
          <w:sz w:val="26"/>
          <w:szCs w:val="26"/>
        </w:rPr>
        <w:t xml:space="preserve"> of space: dilemmas of social change, planning policy, and the Israeli public sphere.</w:t>
      </w:r>
      <w:r w:rsidRPr="00993088">
        <w:rPr>
          <w:rFonts w:asciiTheme="majorBidi" w:hAnsiTheme="majorBidi" w:cstheme="majorBidi"/>
          <w:i/>
          <w:iCs/>
          <w:sz w:val="26"/>
          <w:szCs w:val="26"/>
        </w:rPr>
        <w:t xml:space="preserve"> Environment and planning D: Society and Space,</w:t>
      </w:r>
      <w:r w:rsidRPr="00993088">
        <w:rPr>
          <w:rFonts w:asciiTheme="majorBidi" w:hAnsiTheme="majorBidi" w:cstheme="majorBidi"/>
          <w:sz w:val="26"/>
          <w:szCs w:val="26"/>
        </w:rPr>
        <w:t xml:space="preserve"> 25, 745-758</w:t>
      </w:r>
      <w:r w:rsidRPr="00993088">
        <w:rPr>
          <w:rFonts w:asciiTheme="majorBidi" w:hAnsiTheme="majorBidi" w:cstheme="majorBidi"/>
          <w:sz w:val="26"/>
          <w:szCs w:val="26"/>
          <w:rtl/>
        </w:rPr>
        <w:t>.</w:t>
      </w:r>
    </w:p>
    <w:p w14:paraId="231C1C50" w14:textId="77777777" w:rsidR="00993088" w:rsidRDefault="00993088" w:rsidP="00993088">
      <w:pPr>
        <w:bidi/>
        <w:spacing w:before="100" w:beforeAutospacing="1" w:after="100" w:afterAutospacing="1" w:line="240" w:lineRule="auto"/>
        <w:ind w:left="426" w:hanging="426"/>
        <w:rPr>
          <w:rFonts w:asciiTheme="majorBidi" w:hAnsiTheme="majorBidi" w:cstheme="majorBidi"/>
          <w:sz w:val="26"/>
          <w:szCs w:val="26"/>
          <w:rtl/>
        </w:rPr>
      </w:pPr>
    </w:p>
    <w:p w14:paraId="0876ED1A" w14:textId="77777777" w:rsidR="00993088" w:rsidRDefault="00993088" w:rsidP="00993088">
      <w:pPr>
        <w:bidi/>
        <w:spacing w:before="100" w:beforeAutospacing="1" w:after="100" w:afterAutospacing="1" w:line="240" w:lineRule="auto"/>
        <w:ind w:left="426" w:hanging="426"/>
        <w:rPr>
          <w:rFonts w:asciiTheme="majorBidi" w:hAnsiTheme="majorBidi" w:cstheme="majorBidi"/>
          <w:sz w:val="24"/>
          <w:szCs w:val="24"/>
          <w:rtl/>
        </w:rPr>
      </w:pPr>
    </w:p>
    <w:p w14:paraId="7EF9A835" w14:textId="67451DFE" w:rsidR="00993088" w:rsidRPr="00993088" w:rsidRDefault="00993088" w:rsidP="00993088">
      <w:pPr>
        <w:bidi/>
        <w:spacing w:before="100" w:beforeAutospacing="1" w:after="100" w:afterAutospacing="1" w:line="240" w:lineRule="auto"/>
        <w:ind w:left="426" w:hanging="426"/>
        <w:rPr>
          <w:rFonts w:asciiTheme="majorBidi" w:hAnsiTheme="majorBidi" w:cstheme="majorBidi"/>
          <w:b/>
          <w:bCs/>
          <w:sz w:val="28"/>
          <w:szCs w:val="28"/>
          <w:rtl/>
          <w:lang w:bidi="he-IL"/>
        </w:rPr>
      </w:pPr>
      <w:r w:rsidRPr="00993088">
        <w:rPr>
          <w:rFonts w:asciiTheme="majorBidi" w:hAnsiTheme="majorBidi" w:cstheme="majorBidi" w:hint="cs"/>
          <w:b/>
          <w:bCs/>
          <w:sz w:val="28"/>
          <w:szCs w:val="28"/>
          <w:rtl/>
          <w:lang w:bidi="he-IL"/>
        </w:rPr>
        <w:t xml:space="preserve">ז.  </w:t>
      </w:r>
      <w:r w:rsidRPr="00993088">
        <w:rPr>
          <w:rFonts w:asciiTheme="majorBidi" w:hAnsiTheme="majorBidi" w:cstheme="majorBidi" w:hint="cs"/>
          <w:b/>
          <w:bCs/>
          <w:sz w:val="28"/>
          <w:szCs w:val="28"/>
          <w:u w:val="single"/>
          <w:rtl/>
          <w:lang w:bidi="he-IL"/>
        </w:rPr>
        <w:t>שם הקורס באנגלית</w:t>
      </w:r>
      <w:r w:rsidRPr="00993088">
        <w:rPr>
          <w:rFonts w:asciiTheme="majorBidi" w:hAnsiTheme="majorBidi" w:cstheme="majorBidi" w:hint="cs"/>
          <w:b/>
          <w:bCs/>
          <w:sz w:val="28"/>
          <w:szCs w:val="28"/>
          <w:rtl/>
          <w:lang w:bidi="he-IL"/>
        </w:rPr>
        <w:t>:</w:t>
      </w:r>
    </w:p>
    <w:p w14:paraId="2050F2E5" w14:textId="4AB6F0EA" w:rsidR="00993088" w:rsidRPr="00993088" w:rsidRDefault="00993088" w:rsidP="00993088">
      <w:pPr>
        <w:bidi/>
        <w:spacing w:before="100" w:beforeAutospacing="1" w:after="100" w:afterAutospacing="1" w:line="240" w:lineRule="auto"/>
        <w:ind w:left="426" w:hanging="426"/>
        <w:rPr>
          <w:rFonts w:asciiTheme="majorBidi" w:hAnsiTheme="majorBidi" w:cstheme="majorBidi"/>
          <w:sz w:val="28"/>
          <w:szCs w:val="28"/>
          <w:rtl/>
          <w:lang w:bidi="he-IL"/>
        </w:rPr>
      </w:pPr>
      <w:r w:rsidRPr="00993088">
        <w:rPr>
          <w:rFonts w:asciiTheme="majorBidi" w:hAnsiTheme="majorBidi" w:cstheme="majorBidi" w:hint="cs"/>
          <w:sz w:val="28"/>
          <w:szCs w:val="28"/>
          <w:rtl/>
          <w:lang w:bidi="he-IL"/>
        </w:rPr>
        <w:t xml:space="preserve"> </w:t>
      </w:r>
      <w:r w:rsidRPr="00993088">
        <w:rPr>
          <w:rFonts w:asciiTheme="majorBidi" w:hAnsiTheme="majorBidi" w:cstheme="majorBidi"/>
          <w:sz w:val="28"/>
          <w:szCs w:val="28"/>
          <w:lang w:bidi="he-IL"/>
        </w:rPr>
        <w:t>Project Workshop for Feminist Activist Hub</w:t>
      </w:r>
    </w:p>
    <w:sectPr w:rsidR="00993088" w:rsidRPr="00993088" w:rsidSect="00993088">
      <w:footerReference w:type="default" r:id="rId8"/>
      <w:pgSz w:w="12240" w:h="15840"/>
      <w:pgMar w:top="1134" w:right="1304" w:bottom="1134" w:left="130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96F5" w14:textId="77777777" w:rsidR="00734647" w:rsidRDefault="00734647" w:rsidP="00CB398B">
      <w:pPr>
        <w:spacing w:after="0" w:line="240" w:lineRule="auto"/>
      </w:pPr>
      <w:r>
        <w:separator/>
      </w:r>
    </w:p>
  </w:endnote>
  <w:endnote w:type="continuationSeparator" w:id="0">
    <w:p w14:paraId="27A3BD3C" w14:textId="77777777" w:rsidR="00734647" w:rsidRDefault="00734647" w:rsidP="00C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07876"/>
      <w:docPartObj>
        <w:docPartGallery w:val="Page Numbers (Bottom of Page)"/>
        <w:docPartUnique/>
      </w:docPartObj>
    </w:sdtPr>
    <w:sdtEndPr>
      <w:rPr>
        <w:noProof/>
      </w:rPr>
    </w:sdtEndPr>
    <w:sdtContent>
      <w:p w14:paraId="13FFA88D" w14:textId="4A138983" w:rsidR="00A371F7" w:rsidRDefault="00A371F7">
        <w:pPr>
          <w:pStyle w:val="a5"/>
          <w:jc w:val="center"/>
        </w:pPr>
        <w:r>
          <w:fldChar w:fldCharType="begin"/>
        </w:r>
        <w:r>
          <w:instrText xml:space="preserve"> PAGE   \* MERGEFORMAT </w:instrText>
        </w:r>
        <w:r>
          <w:fldChar w:fldCharType="separate"/>
        </w:r>
        <w:r w:rsidR="00F35918">
          <w:rPr>
            <w:noProof/>
          </w:rPr>
          <w:t>5</w:t>
        </w:r>
        <w:r>
          <w:rPr>
            <w:noProof/>
          </w:rPr>
          <w:fldChar w:fldCharType="end"/>
        </w:r>
      </w:p>
    </w:sdtContent>
  </w:sdt>
  <w:p w14:paraId="1CD573E9" w14:textId="77777777" w:rsidR="00A371F7" w:rsidRDefault="00A37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8BFD" w14:textId="77777777" w:rsidR="00734647" w:rsidRDefault="00734647" w:rsidP="00CB398B">
      <w:pPr>
        <w:spacing w:after="0" w:line="240" w:lineRule="auto"/>
      </w:pPr>
      <w:r>
        <w:separator/>
      </w:r>
    </w:p>
  </w:footnote>
  <w:footnote w:type="continuationSeparator" w:id="0">
    <w:p w14:paraId="05655FC4" w14:textId="77777777" w:rsidR="00734647" w:rsidRDefault="00734647" w:rsidP="00CB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47D"/>
    <w:multiLevelType w:val="hybridMultilevel"/>
    <w:tmpl w:val="2604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D7BBE"/>
    <w:multiLevelType w:val="hybridMultilevel"/>
    <w:tmpl w:val="1AF479F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67F49"/>
    <w:multiLevelType w:val="hybridMultilevel"/>
    <w:tmpl w:val="A18AB556"/>
    <w:lvl w:ilvl="0" w:tplc="F5822DCE">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15:restartNumberingAfterBreak="0">
    <w:nsid w:val="47387F61"/>
    <w:multiLevelType w:val="hybridMultilevel"/>
    <w:tmpl w:val="CF2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21BE5"/>
    <w:multiLevelType w:val="hybridMultilevel"/>
    <w:tmpl w:val="CE26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2D"/>
    <w:rsid w:val="00011B61"/>
    <w:rsid w:val="000B4ABC"/>
    <w:rsid w:val="000C1D3B"/>
    <w:rsid w:val="00105535"/>
    <w:rsid w:val="00151458"/>
    <w:rsid w:val="001A46B7"/>
    <w:rsid w:val="001B24A0"/>
    <w:rsid w:val="00266316"/>
    <w:rsid w:val="002A7A5E"/>
    <w:rsid w:val="002B2C27"/>
    <w:rsid w:val="002C7153"/>
    <w:rsid w:val="002D77F6"/>
    <w:rsid w:val="00333E1A"/>
    <w:rsid w:val="00352EE3"/>
    <w:rsid w:val="00376105"/>
    <w:rsid w:val="003921DC"/>
    <w:rsid w:val="003A6585"/>
    <w:rsid w:val="003B406F"/>
    <w:rsid w:val="003C19DD"/>
    <w:rsid w:val="003E4196"/>
    <w:rsid w:val="003F08E4"/>
    <w:rsid w:val="00444086"/>
    <w:rsid w:val="0045259D"/>
    <w:rsid w:val="00487625"/>
    <w:rsid w:val="004E3D4E"/>
    <w:rsid w:val="004E5784"/>
    <w:rsid w:val="00587DEE"/>
    <w:rsid w:val="005B7B5E"/>
    <w:rsid w:val="00623E1E"/>
    <w:rsid w:val="00644782"/>
    <w:rsid w:val="0064485C"/>
    <w:rsid w:val="0065207F"/>
    <w:rsid w:val="00660977"/>
    <w:rsid w:val="00683660"/>
    <w:rsid w:val="00697718"/>
    <w:rsid w:val="006F46E9"/>
    <w:rsid w:val="00734647"/>
    <w:rsid w:val="00767A0B"/>
    <w:rsid w:val="00793FD6"/>
    <w:rsid w:val="00797069"/>
    <w:rsid w:val="007A0BAF"/>
    <w:rsid w:val="007C3D71"/>
    <w:rsid w:val="007F31F5"/>
    <w:rsid w:val="007F61FF"/>
    <w:rsid w:val="0080568E"/>
    <w:rsid w:val="008B316B"/>
    <w:rsid w:val="00907168"/>
    <w:rsid w:val="00912CFE"/>
    <w:rsid w:val="00980F8A"/>
    <w:rsid w:val="00985A2D"/>
    <w:rsid w:val="00992A15"/>
    <w:rsid w:val="00993088"/>
    <w:rsid w:val="009D49D1"/>
    <w:rsid w:val="00A371F7"/>
    <w:rsid w:val="00A452A8"/>
    <w:rsid w:val="00A73FCC"/>
    <w:rsid w:val="00A86670"/>
    <w:rsid w:val="00AC55B0"/>
    <w:rsid w:val="00B14C9C"/>
    <w:rsid w:val="00B24E77"/>
    <w:rsid w:val="00B73BFA"/>
    <w:rsid w:val="00B74DC6"/>
    <w:rsid w:val="00BB3701"/>
    <w:rsid w:val="00BB4ED4"/>
    <w:rsid w:val="00BD53DB"/>
    <w:rsid w:val="00C16940"/>
    <w:rsid w:val="00C371FD"/>
    <w:rsid w:val="00C44454"/>
    <w:rsid w:val="00CB398B"/>
    <w:rsid w:val="00CD2F9A"/>
    <w:rsid w:val="00DA3559"/>
    <w:rsid w:val="00DB2019"/>
    <w:rsid w:val="00DD30EE"/>
    <w:rsid w:val="00DF5CD3"/>
    <w:rsid w:val="00DF7189"/>
    <w:rsid w:val="00E03D53"/>
    <w:rsid w:val="00E13FAA"/>
    <w:rsid w:val="00E17354"/>
    <w:rsid w:val="00E37F76"/>
    <w:rsid w:val="00E4658D"/>
    <w:rsid w:val="00E547DD"/>
    <w:rsid w:val="00EF7C2A"/>
    <w:rsid w:val="00F10C18"/>
    <w:rsid w:val="00F35918"/>
    <w:rsid w:val="00F476C9"/>
    <w:rsid w:val="00FA1E02"/>
    <w:rsid w:val="00FE2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F035"/>
  <w15:chartTrackingRefBased/>
  <w15:docId w15:val="{042E3E92-AEC5-4600-BBE7-23949961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98B"/>
    <w:pPr>
      <w:tabs>
        <w:tab w:val="center" w:pos="4680"/>
        <w:tab w:val="right" w:pos="9360"/>
      </w:tabs>
      <w:spacing w:after="0" w:line="240" w:lineRule="auto"/>
    </w:pPr>
  </w:style>
  <w:style w:type="character" w:customStyle="1" w:styleId="a4">
    <w:name w:val="כותרת עליונה תו"/>
    <w:basedOn w:val="a0"/>
    <w:link w:val="a3"/>
    <w:uiPriority w:val="99"/>
    <w:rsid w:val="00CB398B"/>
  </w:style>
  <w:style w:type="paragraph" w:styleId="a5">
    <w:name w:val="footer"/>
    <w:basedOn w:val="a"/>
    <w:link w:val="a6"/>
    <w:uiPriority w:val="99"/>
    <w:unhideWhenUsed/>
    <w:rsid w:val="00CB398B"/>
    <w:pPr>
      <w:tabs>
        <w:tab w:val="center" w:pos="4680"/>
        <w:tab w:val="right" w:pos="9360"/>
      </w:tabs>
      <w:spacing w:after="0" w:line="240" w:lineRule="auto"/>
    </w:pPr>
  </w:style>
  <w:style w:type="character" w:customStyle="1" w:styleId="a6">
    <w:name w:val="כותרת תחתונה תו"/>
    <w:basedOn w:val="a0"/>
    <w:link w:val="a5"/>
    <w:uiPriority w:val="99"/>
    <w:rsid w:val="00CB398B"/>
  </w:style>
  <w:style w:type="paragraph" w:styleId="NormalWeb">
    <w:name w:val="Normal (Web)"/>
    <w:basedOn w:val="a"/>
    <w:uiPriority w:val="99"/>
    <w:unhideWhenUsed/>
    <w:rsid w:val="002D77F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2D77F6"/>
    <w:rPr>
      <w:b/>
      <w:bCs/>
    </w:rPr>
  </w:style>
  <w:style w:type="paragraph" w:styleId="a8">
    <w:name w:val="List Paragraph"/>
    <w:basedOn w:val="a"/>
    <w:uiPriority w:val="34"/>
    <w:qFormat/>
    <w:rsid w:val="00644782"/>
    <w:pPr>
      <w:ind w:left="720"/>
      <w:contextualSpacing/>
    </w:pPr>
  </w:style>
  <w:style w:type="table" w:styleId="a9">
    <w:name w:val="Table Grid"/>
    <w:basedOn w:val="a1"/>
    <w:uiPriority w:val="39"/>
    <w:rsid w:val="00DD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5476">
      <w:bodyDiv w:val="1"/>
      <w:marLeft w:val="0"/>
      <w:marRight w:val="0"/>
      <w:marTop w:val="0"/>
      <w:marBottom w:val="0"/>
      <w:divBdr>
        <w:top w:val="none" w:sz="0" w:space="0" w:color="auto"/>
        <w:left w:val="none" w:sz="0" w:space="0" w:color="auto"/>
        <w:bottom w:val="none" w:sz="0" w:space="0" w:color="auto"/>
        <w:right w:val="none" w:sz="0" w:space="0" w:color="auto"/>
      </w:divBdr>
    </w:div>
    <w:div w:id="10567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lly.hartal@bi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6212</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hartal</dc:creator>
  <cp:keywords/>
  <dc:description/>
  <cp:lastModifiedBy>Ta'air Ta'air</cp:lastModifiedBy>
  <cp:revision>2</cp:revision>
  <dcterms:created xsi:type="dcterms:W3CDTF">2019-08-01T10:46:00Z</dcterms:created>
  <dcterms:modified xsi:type="dcterms:W3CDTF">2019-08-01T10:46:00Z</dcterms:modified>
</cp:coreProperties>
</file>