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F7" w:rsidRPr="00BA115A" w:rsidRDefault="00B86EF7" w:rsidP="00C21FB2">
      <w:pPr>
        <w:spacing w:line="360" w:lineRule="auto"/>
        <w:jc w:val="center"/>
        <w:rPr>
          <w:rFonts w:asciiTheme="majorBidi" w:hAnsiTheme="majorBidi" w:cstheme="majorBidi"/>
          <w:bCs/>
          <w:rtl/>
        </w:rPr>
      </w:pPr>
      <w:r w:rsidRPr="00BA115A">
        <w:rPr>
          <w:rFonts w:asciiTheme="majorBidi" w:hAnsiTheme="majorBidi" w:cstheme="majorBidi"/>
          <w:bCs/>
          <w:sz w:val="36"/>
          <w:szCs w:val="36"/>
          <w:rtl/>
        </w:rPr>
        <w:t xml:space="preserve">     </w:t>
      </w:r>
      <w:r w:rsidR="004E79BA" w:rsidRPr="00BA115A">
        <w:rPr>
          <w:rFonts w:asciiTheme="majorBidi" w:hAnsiTheme="majorBidi" w:cstheme="majorBidi"/>
          <w:bCs/>
          <w:noProof/>
          <w:sz w:val="36"/>
          <w:szCs w:val="36"/>
          <w:lang w:eastAsia="en-US"/>
        </w:rPr>
        <w:drawing>
          <wp:inline distT="0" distB="0" distL="0" distR="0" wp14:anchorId="470AC36A" wp14:editId="02F78F74">
            <wp:extent cx="1232535" cy="73977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32535" cy="739775"/>
                    </a:xfrm>
                    <a:prstGeom prst="rect">
                      <a:avLst/>
                    </a:prstGeom>
                    <a:noFill/>
                    <a:ln w="9525">
                      <a:noFill/>
                      <a:miter lim="800000"/>
                      <a:headEnd/>
                      <a:tailEnd/>
                    </a:ln>
                  </pic:spPr>
                </pic:pic>
              </a:graphicData>
            </a:graphic>
          </wp:inline>
        </w:drawing>
      </w:r>
      <w:r w:rsidRPr="00BA115A">
        <w:rPr>
          <w:rFonts w:asciiTheme="majorBidi" w:hAnsiTheme="majorBidi" w:cstheme="majorBidi"/>
          <w:bCs/>
          <w:sz w:val="36"/>
          <w:szCs w:val="36"/>
          <w:rtl/>
        </w:rPr>
        <w:t xml:space="preserve">                 </w:t>
      </w:r>
      <w:r w:rsidR="00FD5CB6">
        <w:rPr>
          <w:rFonts w:asciiTheme="majorBidi" w:hAnsiTheme="majorBidi" w:cstheme="majorBidi"/>
          <w:bCs/>
          <w:rtl/>
        </w:rPr>
        <w:t xml:space="preserve">  תאריך עדכון:</w:t>
      </w:r>
      <w:r w:rsidR="00FD5CB6">
        <w:rPr>
          <w:rFonts w:asciiTheme="majorBidi" w:hAnsiTheme="majorBidi" w:cstheme="majorBidi" w:hint="cs"/>
          <w:bCs/>
          <w:rtl/>
        </w:rPr>
        <w:t xml:space="preserve"> </w:t>
      </w:r>
      <w:r w:rsidR="00C21FB2">
        <w:rPr>
          <w:rFonts w:asciiTheme="majorBidi" w:hAnsiTheme="majorBidi" w:cstheme="majorBidi"/>
          <w:bCs/>
        </w:rPr>
        <w:t>5/9/2017</w:t>
      </w:r>
    </w:p>
    <w:p w:rsidR="00682237" w:rsidRPr="00BA115A" w:rsidRDefault="00682237">
      <w:pPr>
        <w:spacing w:line="360" w:lineRule="auto"/>
        <w:jc w:val="center"/>
        <w:rPr>
          <w:rFonts w:asciiTheme="majorBidi" w:hAnsiTheme="majorBidi" w:cstheme="majorBidi"/>
          <w:bCs/>
          <w:sz w:val="36"/>
          <w:szCs w:val="36"/>
          <w:rtl/>
        </w:rPr>
      </w:pPr>
    </w:p>
    <w:p w:rsidR="00B86EF7" w:rsidRPr="00BA115A" w:rsidRDefault="00B86EF7">
      <w:pPr>
        <w:spacing w:line="360" w:lineRule="auto"/>
        <w:jc w:val="center"/>
        <w:rPr>
          <w:rFonts w:ascii="David" w:hAnsi="David" w:cs="David"/>
          <w:bCs/>
          <w:sz w:val="36"/>
          <w:szCs w:val="36"/>
          <w:rtl/>
        </w:rPr>
      </w:pPr>
      <w:r w:rsidRPr="00BA115A">
        <w:rPr>
          <w:rFonts w:ascii="David" w:hAnsi="David" w:cs="David"/>
          <w:bCs/>
          <w:sz w:val="36"/>
          <w:szCs w:val="36"/>
          <w:rtl/>
        </w:rPr>
        <w:t xml:space="preserve">תנועות חברתיות ומגדר 27-941-01 </w:t>
      </w:r>
    </w:p>
    <w:p w:rsidR="00B86EF7" w:rsidRPr="00BA115A" w:rsidRDefault="000E02F9" w:rsidP="000E02F9">
      <w:pPr>
        <w:pStyle w:val="Style1"/>
        <w:spacing w:line="360" w:lineRule="exact"/>
        <w:jc w:val="center"/>
        <w:rPr>
          <w:rFonts w:ascii="David" w:hAnsi="David" w:cs="David"/>
          <w:b/>
          <w:bCs/>
          <w:noProof w:val="0"/>
          <w:sz w:val="32"/>
          <w:szCs w:val="32"/>
          <w:rtl/>
        </w:rPr>
      </w:pPr>
      <w:r w:rsidRPr="00BA115A">
        <w:rPr>
          <w:rFonts w:ascii="David" w:hAnsi="David" w:cs="David"/>
          <w:b/>
          <w:bCs/>
          <w:noProof w:val="0"/>
          <w:sz w:val="32"/>
          <w:szCs w:val="32"/>
          <w:rtl/>
        </w:rPr>
        <w:t>פרופ'</w:t>
      </w:r>
      <w:r w:rsidR="00B86EF7" w:rsidRPr="00BA115A">
        <w:rPr>
          <w:rFonts w:ascii="David" w:hAnsi="David" w:cs="David"/>
          <w:b/>
          <w:bCs/>
          <w:noProof w:val="0"/>
          <w:sz w:val="32"/>
          <w:szCs w:val="32"/>
          <w:rtl/>
        </w:rPr>
        <w:t xml:space="preserve"> אורנה ששון-לוי</w:t>
      </w:r>
    </w:p>
    <w:p w:rsidR="000E02F9" w:rsidRPr="00BA115A" w:rsidRDefault="000E02F9" w:rsidP="00DB511D">
      <w:pPr>
        <w:spacing w:line="360" w:lineRule="auto"/>
        <w:jc w:val="center"/>
        <w:rPr>
          <w:rFonts w:ascii="David" w:hAnsi="David" w:cs="David"/>
          <w:b/>
          <w:bCs/>
          <w:rtl/>
        </w:rPr>
      </w:pPr>
    </w:p>
    <w:p w:rsidR="00B86EF7" w:rsidRPr="00BA115A" w:rsidRDefault="00B86EF7" w:rsidP="00DB511D">
      <w:pPr>
        <w:spacing w:line="360" w:lineRule="auto"/>
        <w:jc w:val="center"/>
        <w:rPr>
          <w:rFonts w:ascii="David" w:hAnsi="David" w:cs="David"/>
          <w:rtl/>
        </w:rPr>
      </w:pPr>
      <w:r w:rsidRPr="00BA115A">
        <w:rPr>
          <w:rFonts w:ascii="David" w:hAnsi="David" w:cs="David"/>
          <w:b/>
          <w:bCs/>
          <w:rtl/>
        </w:rPr>
        <w:t>סוג הקורס: בחירה, תואר שני</w:t>
      </w:r>
    </w:p>
    <w:p w:rsidR="008C1240" w:rsidRPr="00BA115A" w:rsidRDefault="008C1240" w:rsidP="000E02F9">
      <w:pPr>
        <w:spacing w:line="360" w:lineRule="auto"/>
        <w:rPr>
          <w:rFonts w:ascii="David" w:hAnsi="David" w:cs="David"/>
          <w:b/>
          <w:bCs/>
          <w:rtl/>
        </w:rPr>
      </w:pPr>
    </w:p>
    <w:p w:rsidR="00B86EF7" w:rsidRPr="00BA115A" w:rsidRDefault="00B86EF7" w:rsidP="00FD5CB6">
      <w:pPr>
        <w:spacing w:line="360" w:lineRule="auto"/>
        <w:rPr>
          <w:rFonts w:ascii="David" w:hAnsi="David" w:cs="David"/>
          <w:rtl/>
        </w:rPr>
      </w:pPr>
      <w:r w:rsidRPr="00BA115A">
        <w:rPr>
          <w:rFonts w:ascii="David" w:hAnsi="David" w:cs="David"/>
          <w:b/>
          <w:bCs/>
          <w:rtl/>
        </w:rPr>
        <w:t>שנת לימודים</w:t>
      </w:r>
      <w:r w:rsidRPr="00BA115A">
        <w:rPr>
          <w:rFonts w:ascii="David" w:hAnsi="David" w:cs="David"/>
          <w:rtl/>
        </w:rPr>
        <w:t>:      תשע"</w:t>
      </w:r>
      <w:r w:rsidR="00FD5CB6">
        <w:rPr>
          <w:rFonts w:ascii="David" w:hAnsi="David" w:cs="David" w:hint="cs"/>
          <w:rtl/>
        </w:rPr>
        <w:t>ח</w:t>
      </w:r>
      <w:r w:rsidRPr="00BA115A">
        <w:rPr>
          <w:rFonts w:ascii="David" w:hAnsi="David" w:cs="David"/>
          <w:rtl/>
        </w:rPr>
        <w:t xml:space="preserve">                </w:t>
      </w:r>
      <w:r w:rsidRPr="00BA115A">
        <w:rPr>
          <w:rFonts w:ascii="David" w:hAnsi="David" w:cs="David"/>
          <w:b/>
          <w:bCs/>
          <w:rtl/>
        </w:rPr>
        <w:t>סמסטר</w:t>
      </w:r>
      <w:r w:rsidRPr="00BA115A">
        <w:rPr>
          <w:rFonts w:ascii="David" w:hAnsi="David" w:cs="David"/>
          <w:rtl/>
        </w:rPr>
        <w:t xml:space="preserve">:  ב'                       </w:t>
      </w:r>
      <w:r w:rsidRPr="00BA115A">
        <w:rPr>
          <w:rFonts w:ascii="David" w:hAnsi="David" w:cs="David"/>
          <w:b/>
          <w:bCs/>
          <w:rtl/>
        </w:rPr>
        <w:t>היקף שעות</w:t>
      </w:r>
      <w:r w:rsidRPr="00BA115A">
        <w:rPr>
          <w:rFonts w:ascii="David" w:hAnsi="David" w:cs="David"/>
          <w:rtl/>
        </w:rPr>
        <w:t xml:space="preserve">: 2 </w:t>
      </w:r>
    </w:p>
    <w:p w:rsidR="00B86EF7" w:rsidRPr="00BA115A" w:rsidRDefault="00B86EF7">
      <w:pPr>
        <w:ind w:left="26"/>
        <w:rPr>
          <w:rFonts w:ascii="David" w:hAnsi="David" w:cs="David"/>
          <w:b/>
          <w:bCs/>
          <w:sz w:val="26"/>
          <w:szCs w:val="26"/>
          <w:rtl/>
        </w:rPr>
      </w:pPr>
    </w:p>
    <w:p w:rsidR="00B86EF7" w:rsidRPr="00BA115A" w:rsidRDefault="00B86EF7" w:rsidP="005861C1">
      <w:pPr>
        <w:ind w:left="26"/>
        <w:rPr>
          <w:rFonts w:ascii="David" w:hAnsi="David" w:cs="David"/>
          <w:b/>
          <w:bCs/>
          <w:sz w:val="26"/>
          <w:szCs w:val="26"/>
          <w:rtl/>
        </w:rPr>
      </w:pPr>
      <w:r w:rsidRPr="00BA115A">
        <w:rPr>
          <w:rFonts w:ascii="David" w:hAnsi="David" w:cs="David"/>
          <w:b/>
          <w:bCs/>
          <w:sz w:val="26"/>
          <w:szCs w:val="26"/>
          <w:rtl/>
        </w:rPr>
        <w:t xml:space="preserve">א. </w:t>
      </w:r>
      <w:r w:rsidRPr="00BA115A">
        <w:rPr>
          <w:rFonts w:ascii="David" w:hAnsi="David" w:cs="David"/>
          <w:b/>
          <w:bCs/>
          <w:color w:val="0000FF"/>
          <w:sz w:val="26"/>
          <w:szCs w:val="26"/>
          <w:rtl/>
        </w:rPr>
        <w:t>מטרות הקורס</w:t>
      </w:r>
      <w:r w:rsidRPr="00BA115A">
        <w:rPr>
          <w:rFonts w:ascii="David" w:hAnsi="David" w:cs="David"/>
          <w:b/>
          <w:bCs/>
          <w:sz w:val="26"/>
          <w:szCs w:val="26"/>
          <w:rtl/>
        </w:rPr>
        <w:t xml:space="preserve"> </w:t>
      </w:r>
    </w:p>
    <w:p w:rsidR="00B86EF7" w:rsidRPr="00BA115A" w:rsidRDefault="00B86EF7" w:rsidP="007E08C0">
      <w:pPr>
        <w:pStyle w:val="1"/>
        <w:ind w:firstLine="0"/>
        <w:rPr>
          <w:rFonts w:ascii="David" w:hAnsi="David"/>
          <w:rtl/>
        </w:rPr>
      </w:pPr>
    </w:p>
    <w:p w:rsidR="00B86EF7" w:rsidRPr="00BA115A" w:rsidRDefault="00B86EF7" w:rsidP="00682237">
      <w:pPr>
        <w:spacing w:line="276" w:lineRule="auto"/>
        <w:ind w:left="26"/>
        <w:rPr>
          <w:rFonts w:ascii="David" w:hAnsi="David" w:cs="David"/>
          <w:b/>
          <w:bCs/>
          <w:sz w:val="26"/>
          <w:szCs w:val="26"/>
          <w:rtl/>
        </w:rPr>
      </w:pPr>
      <w:r w:rsidRPr="00BA115A">
        <w:rPr>
          <w:rFonts w:ascii="David" w:hAnsi="David" w:cs="David"/>
          <w:rtl/>
        </w:rPr>
        <w:t>תנועות חברתיות, המובילות "פוליטיקה של עימות" במטרה להתנגד למבנים של כוח ולה</w:t>
      </w:r>
      <w:r w:rsidR="00682237" w:rsidRPr="00BA115A">
        <w:rPr>
          <w:rFonts w:ascii="David" w:hAnsi="David" w:cs="David"/>
          <w:rtl/>
        </w:rPr>
        <w:t>י</w:t>
      </w:r>
      <w:r w:rsidRPr="00BA115A">
        <w:rPr>
          <w:rFonts w:ascii="David" w:hAnsi="David" w:cs="David"/>
          <w:rtl/>
        </w:rPr>
        <w:t xml:space="preserve">לחם נגד אי שוויון חברתי, הן תמיד סימן של קונפליקט חברתי. מכיוון שמגדר הינו שם כולל לקונפליקט חברתי בעל פנים רבות, יש נקודות השקה מרובות בין תנועות חברתיות, מגדר ונשים. ראשית, תנועות רבות פועלות למען אינטרסים של נשים, לשינוי הסדר המגדרי או כדי לתת קול ונראות לשאלות מגדריות (של נשים, גברים, </w:t>
      </w:r>
      <w:proofErr w:type="spellStart"/>
      <w:r w:rsidRPr="00BA115A">
        <w:rPr>
          <w:rFonts w:ascii="David" w:hAnsi="David" w:cs="David"/>
          <w:rtl/>
        </w:rPr>
        <w:t>להט"בים</w:t>
      </w:r>
      <w:proofErr w:type="spellEnd"/>
      <w:r w:rsidRPr="00BA115A">
        <w:rPr>
          <w:rFonts w:ascii="David" w:hAnsi="David" w:cs="David"/>
          <w:rtl/>
        </w:rPr>
        <w:t>) בזירה הציבורית. כך, כל ההישגים המשמעותיים בזכויות נשים, כגון זכות הבחירה, הושגו באמצעות פעילות של תנועות פמיניסטיות חוץ ממסדיות. בנוסף, כל היבט של תנועות חברתיות, כולל אלה שאינן עוסקות בנושאים מגדריים, הוא ממוגדר. הרכב הפעילים, דפוסי גיוס, חלוקת העבודה בתנועה, מבנה ההזדמנויות הפוליטי, דינמיקה פנים קבוצתית, שיחי לגיטימציה ותהליכי מסגור, פרקטיקות המחאה של התנועה, התרבות התנועתית, והזהויות הקולקטיביות שהן מכוננות, כל אלה מאו</w:t>
      </w:r>
      <w:r w:rsidR="00682237" w:rsidRPr="00BA115A">
        <w:rPr>
          <w:rFonts w:ascii="David" w:hAnsi="David" w:cs="David"/>
          <w:rtl/>
        </w:rPr>
        <w:t>ר</w:t>
      </w:r>
      <w:r w:rsidRPr="00BA115A">
        <w:rPr>
          <w:rFonts w:ascii="David" w:hAnsi="David" w:cs="David"/>
          <w:rtl/>
        </w:rPr>
        <w:t xml:space="preserve">גנים על פי תפישות מגדריות ותוך כדי כך מייצרים תפישות מגדריות. הפרספקטיבה המגדרית מסייעת אם כן הן בניתוח מטרותיהן של תנועות חברתיות, והן בהבנת אופני פעולתן, עלייתן ואף נפילתן של תנועות חברתיות. </w:t>
      </w:r>
    </w:p>
    <w:p w:rsidR="00B86EF7" w:rsidRPr="00BA115A" w:rsidRDefault="00B86EF7">
      <w:pPr>
        <w:ind w:left="226" w:firstLine="26"/>
        <w:rPr>
          <w:rFonts w:ascii="David" w:hAnsi="David" w:cs="David"/>
          <w:b/>
          <w:bCs/>
          <w:sz w:val="26"/>
          <w:szCs w:val="26"/>
        </w:rPr>
      </w:pPr>
    </w:p>
    <w:p w:rsidR="00B86EF7" w:rsidRPr="00BA115A" w:rsidRDefault="00B86EF7" w:rsidP="005861C1">
      <w:pPr>
        <w:ind w:left="26"/>
        <w:rPr>
          <w:rFonts w:ascii="David" w:hAnsi="David" w:cs="David"/>
          <w:rtl/>
        </w:rPr>
      </w:pPr>
      <w:r w:rsidRPr="00BA115A">
        <w:rPr>
          <w:rFonts w:ascii="David" w:hAnsi="David" w:cs="David"/>
          <w:b/>
          <w:bCs/>
          <w:sz w:val="26"/>
          <w:szCs w:val="26"/>
          <w:rtl/>
        </w:rPr>
        <w:t xml:space="preserve">ב. </w:t>
      </w:r>
      <w:r w:rsidRPr="00BA115A">
        <w:rPr>
          <w:rFonts w:ascii="David" w:hAnsi="David" w:cs="David"/>
          <w:b/>
          <w:bCs/>
          <w:color w:val="0000FF"/>
          <w:sz w:val="26"/>
          <w:szCs w:val="26"/>
          <w:rtl/>
        </w:rPr>
        <w:t>תוכן הקורס</w:t>
      </w:r>
      <w:r w:rsidRPr="00BA115A">
        <w:rPr>
          <w:rFonts w:ascii="David" w:hAnsi="David" w:cs="David"/>
          <w:b/>
          <w:bCs/>
          <w:sz w:val="26"/>
          <w:szCs w:val="26"/>
          <w:rtl/>
        </w:rPr>
        <w:t>:</w:t>
      </w:r>
      <w:r w:rsidRPr="00BA115A">
        <w:rPr>
          <w:rFonts w:ascii="David" w:hAnsi="David" w:cs="David"/>
          <w:rtl/>
        </w:rPr>
        <w:t xml:space="preserve"> </w:t>
      </w:r>
    </w:p>
    <w:p w:rsidR="00B86EF7" w:rsidRPr="00BA115A" w:rsidRDefault="00B86EF7">
      <w:pPr>
        <w:ind w:left="26"/>
        <w:rPr>
          <w:rFonts w:ascii="David" w:hAnsi="David" w:cs="David"/>
          <w:rtl/>
        </w:rPr>
      </w:pPr>
    </w:p>
    <w:p w:rsidR="00B86EF7" w:rsidRPr="00BA115A" w:rsidRDefault="00B86EF7" w:rsidP="00AA0FF2">
      <w:pPr>
        <w:spacing w:line="276" w:lineRule="auto"/>
        <w:ind w:left="26"/>
        <w:rPr>
          <w:rFonts w:ascii="David" w:hAnsi="David" w:cs="David"/>
          <w:rtl/>
        </w:rPr>
      </w:pPr>
      <w:r w:rsidRPr="00BA115A">
        <w:rPr>
          <w:rFonts w:ascii="David" w:hAnsi="David" w:cs="David"/>
          <w:rtl/>
        </w:rPr>
        <w:t xml:space="preserve">הקורס </w:t>
      </w:r>
      <w:r w:rsidR="00682237" w:rsidRPr="00BA115A">
        <w:rPr>
          <w:rFonts w:ascii="David" w:hAnsi="David" w:cs="David"/>
          <w:rtl/>
        </w:rPr>
        <w:t>מתחלק לשני חלקים. בחלק הראשון נדון ב</w:t>
      </w:r>
      <w:r w:rsidRPr="00BA115A">
        <w:rPr>
          <w:rFonts w:ascii="David" w:hAnsi="David" w:cs="David"/>
          <w:rtl/>
        </w:rPr>
        <w:t xml:space="preserve">תיאוריות העיקריות של </w:t>
      </w:r>
      <w:r w:rsidR="00682237" w:rsidRPr="00BA115A">
        <w:rPr>
          <w:rFonts w:ascii="David" w:hAnsi="David" w:cs="David"/>
          <w:rtl/>
        </w:rPr>
        <w:t>שדה ה</w:t>
      </w:r>
      <w:r w:rsidRPr="00BA115A">
        <w:rPr>
          <w:rFonts w:ascii="David" w:hAnsi="David" w:cs="David"/>
          <w:rtl/>
        </w:rPr>
        <w:t xml:space="preserve">תנועות חברתיות. </w:t>
      </w:r>
      <w:r w:rsidR="00682237" w:rsidRPr="00BA115A">
        <w:rPr>
          <w:rFonts w:ascii="David" w:hAnsi="David" w:cs="David"/>
          <w:rtl/>
        </w:rPr>
        <w:t xml:space="preserve">בחלק השני סטודנטיות יציגו </w:t>
      </w:r>
      <w:r w:rsidRPr="00BA115A">
        <w:rPr>
          <w:rFonts w:ascii="David" w:hAnsi="David" w:cs="David"/>
          <w:rtl/>
        </w:rPr>
        <w:t>תנועות העוסקות בנושאים מגדריים, וינתח</w:t>
      </w:r>
      <w:r w:rsidR="00682237" w:rsidRPr="00BA115A">
        <w:rPr>
          <w:rFonts w:ascii="David" w:hAnsi="David" w:cs="David"/>
          <w:rtl/>
        </w:rPr>
        <w:t>ו</w:t>
      </w:r>
      <w:r w:rsidRPr="00BA115A">
        <w:rPr>
          <w:rFonts w:ascii="David" w:hAnsi="David" w:cs="David"/>
          <w:rtl/>
        </w:rPr>
        <w:t xml:space="preserve"> אותן באמצעות התיאוריות משדה התנועות החברתיות. נעסוק בתנועות שנאבקו למען אינטרסים של נשים כקטגוריה (זכות הבחירה, נושאי גוף ומיניות); תנועות שמייצגות זהויות הנוצרות בהצטלבות של מגדר-גזע</w:t>
      </w:r>
      <w:r w:rsidR="00AA0FF2">
        <w:rPr>
          <w:rFonts w:ascii="David" w:hAnsi="David" w:cs="David" w:hint="cs"/>
          <w:rtl/>
        </w:rPr>
        <w:t>-</w:t>
      </w:r>
      <w:r w:rsidRPr="00BA115A">
        <w:rPr>
          <w:rFonts w:ascii="David" w:hAnsi="David" w:cs="David"/>
          <w:rtl/>
        </w:rPr>
        <w:t xml:space="preserve">מעמד כגון תנועות של פמיניזם דתי, פמיניזם שחור, פמיניזם מזרחי; תנועות </w:t>
      </w:r>
      <w:proofErr w:type="spellStart"/>
      <w:r w:rsidRPr="00BA115A">
        <w:rPr>
          <w:rFonts w:ascii="David" w:hAnsi="David" w:cs="David"/>
          <w:rtl/>
        </w:rPr>
        <w:t>להטב"יות</w:t>
      </w:r>
      <w:proofErr w:type="spellEnd"/>
      <w:r w:rsidRPr="00BA115A">
        <w:rPr>
          <w:rFonts w:ascii="David" w:hAnsi="David" w:cs="David"/>
          <w:rtl/>
        </w:rPr>
        <w:t>; תנועות נשים אנטי-פמיניסטיות ותנועות של גברים וגבריות חדשה. נסיים את הקורס בנושא של השתתפות נשים בתנועות של שחרור לאומי, ובתנועות שלום. נתמודד עם התופעה העכשווית של מעבר מתנועות חברתיות לעמותות וארגונים (</w:t>
      </w:r>
      <w:r w:rsidRPr="00BA115A">
        <w:rPr>
          <w:rFonts w:ascii="David" w:hAnsi="David" w:cs="David"/>
        </w:rPr>
        <w:t>NGO's</w:t>
      </w:r>
      <w:r w:rsidRPr="00BA115A">
        <w:rPr>
          <w:rFonts w:ascii="David" w:hAnsi="David" w:cs="David"/>
          <w:rtl/>
        </w:rPr>
        <w:t xml:space="preserve">) ונשאל איך מעבר זה משפיע על השדה של פעולה חברתית. הקורס שואף להציג מגוון רחב של תנועות, אשר אינן מייצגות רק את המערב. </w:t>
      </w:r>
    </w:p>
    <w:p w:rsidR="00B86EF7" w:rsidRPr="00BA115A" w:rsidRDefault="00B86EF7" w:rsidP="005314C7">
      <w:pPr>
        <w:spacing w:line="276" w:lineRule="auto"/>
        <w:ind w:left="26"/>
        <w:rPr>
          <w:rFonts w:ascii="David" w:hAnsi="David" w:cs="David"/>
          <w:u w:val="single"/>
          <w:rtl/>
        </w:rPr>
      </w:pPr>
      <w:r w:rsidRPr="00BA115A">
        <w:rPr>
          <w:rFonts w:ascii="David" w:hAnsi="David" w:cs="David"/>
          <w:rtl/>
        </w:rPr>
        <w:br w:type="page"/>
      </w:r>
    </w:p>
    <w:p w:rsidR="00040C3F" w:rsidRPr="00BA115A" w:rsidRDefault="00040C3F" w:rsidP="00C46305">
      <w:pPr>
        <w:spacing w:line="276" w:lineRule="auto"/>
        <w:ind w:left="26"/>
        <w:rPr>
          <w:rFonts w:ascii="David" w:hAnsi="David" w:cs="David"/>
          <w:u w:val="single"/>
          <w:rtl/>
        </w:rPr>
      </w:pPr>
    </w:p>
    <w:p w:rsidR="00040C3F" w:rsidRPr="00BA115A" w:rsidRDefault="00040C3F" w:rsidP="00040C3F">
      <w:pPr>
        <w:spacing w:line="276" w:lineRule="auto"/>
        <w:ind w:left="26"/>
        <w:rPr>
          <w:rFonts w:ascii="David" w:hAnsi="David" w:cs="David"/>
          <w:u w:val="single"/>
          <w:rtl/>
        </w:rPr>
      </w:pPr>
      <w:r w:rsidRPr="00BA115A">
        <w:rPr>
          <w:rFonts w:ascii="David" w:hAnsi="David" w:cs="David"/>
          <w:b/>
          <w:bCs/>
          <w:u w:val="single"/>
          <w:rtl/>
        </w:rPr>
        <w:t>תכנית</w:t>
      </w:r>
      <w:r w:rsidRPr="00BA115A">
        <w:rPr>
          <w:rFonts w:ascii="David" w:hAnsi="David" w:cs="David"/>
          <w:b/>
          <w:bCs/>
          <w:u w:val="single"/>
        </w:rPr>
        <w:t xml:space="preserve"> </w:t>
      </w:r>
      <w:r w:rsidRPr="00BA115A">
        <w:rPr>
          <w:rFonts w:ascii="David" w:hAnsi="David" w:cs="David"/>
          <w:b/>
          <w:bCs/>
          <w:u w:val="single"/>
          <w:rtl/>
        </w:rPr>
        <w:t>הוראה</w:t>
      </w:r>
      <w:r w:rsidRPr="00BA115A">
        <w:rPr>
          <w:rFonts w:ascii="David" w:hAnsi="David" w:cs="David"/>
          <w:b/>
          <w:bCs/>
          <w:u w:val="single"/>
        </w:rPr>
        <w:t xml:space="preserve"> </w:t>
      </w:r>
      <w:r w:rsidRPr="00BA115A">
        <w:rPr>
          <w:rFonts w:ascii="David" w:hAnsi="David" w:cs="David"/>
          <w:b/>
          <w:bCs/>
          <w:u w:val="single"/>
          <w:rtl/>
        </w:rPr>
        <w:t>מפורטת</w:t>
      </w:r>
      <w:r w:rsidRPr="00BA115A">
        <w:rPr>
          <w:rFonts w:ascii="David" w:hAnsi="David" w:cs="David"/>
          <w:b/>
          <w:bCs/>
          <w:u w:val="single"/>
        </w:rPr>
        <w:t xml:space="preserve"> </w:t>
      </w:r>
      <w:r w:rsidRPr="00BA115A">
        <w:rPr>
          <w:rFonts w:ascii="David" w:hAnsi="David" w:cs="David"/>
          <w:b/>
          <w:bCs/>
          <w:u w:val="single"/>
          <w:rtl/>
        </w:rPr>
        <w:t>לכל</w:t>
      </w:r>
      <w:r w:rsidRPr="00BA115A">
        <w:rPr>
          <w:rFonts w:ascii="David" w:hAnsi="David" w:cs="David"/>
          <w:b/>
          <w:bCs/>
          <w:u w:val="single"/>
        </w:rPr>
        <w:t xml:space="preserve"> </w:t>
      </w:r>
      <w:r w:rsidRPr="00BA115A">
        <w:rPr>
          <w:rFonts w:ascii="David" w:hAnsi="David" w:cs="David"/>
          <w:b/>
          <w:bCs/>
          <w:u w:val="single"/>
          <w:rtl/>
        </w:rPr>
        <w:t xml:space="preserve">השיעורים: </w:t>
      </w:r>
    </w:p>
    <w:p w:rsidR="00040C3F" w:rsidRPr="00BA115A" w:rsidRDefault="00040C3F" w:rsidP="00040C3F">
      <w:pPr>
        <w:spacing w:line="360" w:lineRule="auto"/>
        <w:rPr>
          <w:rFonts w:asciiTheme="majorBidi" w:hAnsiTheme="majorBidi" w:cstheme="majorBidi"/>
          <w:rtl/>
        </w:rPr>
      </w:pPr>
    </w:p>
    <w:tbl>
      <w:tblPr>
        <w:bidiVisual/>
        <w:tblW w:w="8931"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6"/>
        <w:gridCol w:w="3647"/>
        <w:gridCol w:w="4188"/>
      </w:tblGrid>
      <w:tr w:rsidR="00040C3F" w:rsidRPr="00BA115A" w:rsidTr="004C75C6">
        <w:tc>
          <w:tcPr>
            <w:tcW w:w="1096" w:type="dxa"/>
          </w:tcPr>
          <w:p w:rsidR="00040C3F" w:rsidRPr="00AA0FF2" w:rsidRDefault="00040C3F" w:rsidP="00040C3F">
            <w:pPr>
              <w:spacing w:line="360" w:lineRule="auto"/>
              <w:rPr>
                <w:rFonts w:ascii="David" w:hAnsi="David" w:cs="David"/>
                <w:b/>
                <w:bCs/>
                <w:rtl/>
              </w:rPr>
            </w:pPr>
            <w:r w:rsidRPr="00AA0FF2">
              <w:rPr>
                <w:rFonts w:ascii="David" w:hAnsi="David" w:cs="David"/>
                <w:b/>
                <w:bCs/>
                <w:sz w:val="22"/>
                <w:szCs w:val="22"/>
                <w:rtl/>
              </w:rPr>
              <w:t>מספר השיעור</w:t>
            </w:r>
          </w:p>
        </w:tc>
        <w:tc>
          <w:tcPr>
            <w:tcW w:w="3647" w:type="dxa"/>
          </w:tcPr>
          <w:p w:rsidR="00040C3F" w:rsidRPr="00AA0FF2" w:rsidRDefault="00040C3F" w:rsidP="00040C3F">
            <w:pPr>
              <w:spacing w:line="360" w:lineRule="auto"/>
              <w:rPr>
                <w:rFonts w:ascii="David" w:hAnsi="David" w:cs="David"/>
                <w:b/>
                <w:bCs/>
                <w:rtl/>
              </w:rPr>
            </w:pPr>
            <w:r w:rsidRPr="00AA0FF2">
              <w:rPr>
                <w:rFonts w:ascii="David" w:hAnsi="David" w:cs="David"/>
                <w:b/>
                <w:bCs/>
                <w:sz w:val="22"/>
                <w:szCs w:val="22"/>
                <w:rtl/>
              </w:rPr>
              <w:t>נושא השיעור</w:t>
            </w:r>
          </w:p>
        </w:tc>
        <w:tc>
          <w:tcPr>
            <w:tcW w:w="4188" w:type="dxa"/>
          </w:tcPr>
          <w:p w:rsidR="00040C3F" w:rsidRPr="00AA0FF2" w:rsidRDefault="00040C3F" w:rsidP="00040C3F">
            <w:pPr>
              <w:spacing w:line="360" w:lineRule="auto"/>
              <w:rPr>
                <w:rFonts w:ascii="David" w:hAnsi="David" w:cs="David"/>
                <w:b/>
                <w:bCs/>
                <w:rtl/>
              </w:rPr>
            </w:pPr>
            <w:r w:rsidRPr="00AA0FF2">
              <w:rPr>
                <w:rFonts w:ascii="David" w:hAnsi="David" w:cs="David"/>
                <w:b/>
                <w:bCs/>
                <w:sz w:val="22"/>
                <w:szCs w:val="22"/>
                <w:rtl/>
              </w:rPr>
              <w:t>קריאה נדרשת</w:t>
            </w:r>
          </w:p>
        </w:tc>
      </w:tr>
      <w:tr w:rsidR="00FF3944" w:rsidRPr="00BA115A" w:rsidTr="004C75C6">
        <w:tc>
          <w:tcPr>
            <w:tcW w:w="1096" w:type="dxa"/>
          </w:tcPr>
          <w:p w:rsidR="00FF3944" w:rsidRPr="00BA115A" w:rsidRDefault="00FF3944" w:rsidP="00040C3F">
            <w:pPr>
              <w:spacing w:line="276" w:lineRule="auto"/>
              <w:jc w:val="center"/>
              <w:rPr>
                <w:rFonts w:asciiTheme="majorBidi" w:hAnsiTheme="majorBidi" w:cstheme="majorBidi"/>
                <w:sz w:val="22"/>
                <w:szCs w:val="22"/>
                <w:rtl/>
              </w:rPr>
            </w:pPr>
            <w:r>
              <w:rPr>
                <w:rFonts w:asciiTheme="majorBidi" w:hAnsiTheme="majorBidi" w:cstheme="majorBidi" w:hint="cs"/>
                <w:sz w:val="22"/>
                <w:szCs w:val="22"/>
                <w:rtl/>
              </w:rPr>
              <w:t xml:space="preserve">1 </w:t>
            </w:r>
          </w:p>
        </w:tc>
        <w:tc>
          <w:tcPr>
            <w:tcW w:w="3647" w:type="dxa"/>
          </w:tcPr>
          <w:p w:rsidR="00FF3944" w:rsidRPr="000254B5" w:rsidRDefault="00FF3944" w:rsidP="00AA0FF2">
            <w:pPr>
              <w:spacing w:line="276" w:lineRule="auto"/>
              <w:ind w:left="84" w:right="720"/>
              <w:rPr>
                <w:rFonts w:ascii="David" w:hAnsi="David" w:cs="David"/>
                <w:rtl/>
              </w:rPr>
            </w:pPr>
            <w:r w:rsidRPr="000254B5">
              <w:rPr>
                <w:rFonts w:ascii="David" w:hAnsi="David" w:cs="David"/>
                <w:rtl/>
              </w:rPr>
              <w:t xml:space="preserve">הקדמה </w:t>
            </w:r>
            <w:r w:rsidR="00AA0FF2" w:rsidRPr="000254B5">
              <w:rPr>
                <w:rFonts w:ascii="David" w:hAnsi="David" w:cs="David"/>
                <w:rtl/>
              </w:rPr>
              <w:t>– המדינה, החברה האזרחית והתנועות החברתיות</w:t>
            </w:r>
          </w:p>
        </w:tc>
        <w:tc>
          <w:tcPr>
            <w:tcW w:w="4188" w:type="dxa"/>
          </w:tcPr>
          <w:p w:rsidR="00FF3944" w:rsidRPr="00BA115A" w:rsidRDefault="00FF3944" w:rsidP="00040C3F">
            <w:pPr>
              <w:spacing w:line="276" w:lineRule="auto"/>
              <w:jc w:val="right"/>
              <w:rPr>
                <w:rFonts w:asciiTheme="majorBidi" w:hAnsiTheme="majorBidi" w:cstheme="majorBidi"/>
                <w:lang w:eastAsia="en-US"/>
              </w:rPr>
            </w:pPr>
          </w:p>
        </w:tc>
      </w:tr>
      <w:tr w:rsidR="00040C3F" w:rsidRPr="00BA115A" w:rsidTr="004C75C6">
        <w:tc>
          <w:tcPr>
            <w:tcW w:w="1096" w:type="dxa"/>
          </w:tcPr>
          <w:p w:rsidR="004C75C6" w:rsidRDefault="004C75C6" w:rsidP="00040C3F">
            <w:pPr>
              <w:spacing w:line="276" w:lineRule="auto"/>
              <w:jc w:val="center"/>
              <w:rPr>
                <w:rFonts w:asciiTheme="majorBidi" w:hAnsiTheme="majorBidi" w:cstheme="majorBidi" w:hint="cs"/>
                <w:sz w:val="22"/>
                <w:szCs w:val="22"/>
                <w:rtl/>
              </w:rPr>
            </w:pPr>
            <w:r>
              <w:rPr>
                <w:rFonts w:asciiTheme="majorBidi" w:hAnsiTheme="majorBidi" w:cstheme="majorBidi" w:hint="cs"/>
                <w:sz w:val="22"/>
                <w:szCs w:val="22"/>
                <w:rtl/>
              </w:rPr>
              <w:t>2</w:t>
            </w:r>
          </w:p>
          <w:p w:rsidR="004C75C6" w:rsidRDefault="004C75C6" w:rsidP="00040C3F">
            <w:pPr>
              <w:spacing w:line="276" w:lineRule="auto"/>
              <w:jc w:val="center"/>
              <w:rPr>
                <w:rFonts w:asciiTheme="majorBidi" w:hAnsiTheme="majorBidi" w:cstheme="majorBidi" w:hint="cs"/>
                <w:sz w:val="22"/>
                <w:szCs w:val="22"/>
                <w:rtl/>
              </w:rPr>
            </w:pPr>
            <w:r>
              <w:rPr>
                <w:rFonts w:asciiTheme="majorBidi" w:hAnsiTheme="majorBidi" w:cstheme="majorBidi" w:hint="cs"/>
                <w:sz w:val="22"/>
                <w:szCs w:val="22"/>
                <w:rtl/>
              </w:rPr>
              <w:t>14.3.2018</w:t>
            </w:r>
          </w:p>
          <w:p w:rsidR="00FF3944" w:rsidRPr="00BA115A" w:rsidRDefault="00FF3944" w:rsidP="004C75C6">
            <w:pPr>
              <w:spacing w:line="276" w:lineRule="auto"/>
              <w:jc w:val="center"/>
              <w:rPr>
                <w:rFonts w:asciiTheme="majorBidi" w:hAnsiTheme="majorBidi" w:cstheme="majorBidi"/>
                <w:rtl/>
              </w:rPr>
            </w:pPr>
          </w:p>
        </w:tc>
        <w:tc>
          <w:tcPr>
            <w:tcW w:w="3647" w:type="dxa"/>
          </w:tcPr>
          <w:p w:rsidR="00040C3F" w:rsidRPr="000254B5" w:rsidRDefault="00040C3F" w:rsidP="00040C3F">
            <w:pPr>
              <w:spacing w:line="276" w:lineRule="auto"/>
              <w:ind w:left="84" w:right="720"/>
              <w:rPr>
                <w:rFonts w:ascii="David" w:hAnsi="David" w:cs="David"/>
                <w:rtl/>
              </w:rPr>
            </w:pPr>
            <w:r w:rsidRPr="000254B5">
              <w:rPr>
                <w:rFonts w:ascii="David" w:hAnsi="David" w:cs="David"/>
                <w:rtl/>
              </w:rPr>
              <w:t>תיאוריות מוקדמות</w:t>
            </w:r>
            <w:r w:rsidR="00AA0FF2" w:rsidRPr="000254B5">
              <w:rPr>
                <w:rFonts w:ascii="David" w:hAnsi="David" w:cs="David"/>
                <w:rtl/>
              </w:rPr>
              <w:t xml:space="preserve">, </w:t>
            </w:r>
          </w:p>
          <w:p w:rsidR="00FF3944" w:rsidRPr="000254B5" w:rsidRDefault="00FF3944" w:rsidP="00040C3F">
            <w:pPr>
              <w:spacing w:line="276" w:lineRule="auto"/>
              <w:ind w:left="84" w:right="720"/>
              <w:rPr>
                <w:rFonts w:ascii="David" w:hAnsi="David" w:cs="David"/>
                <w:rtl/>
              </w:rPr>
            </w:pPr>
            <w:r w:rsidRPr="000254B5">
              <w:rPr>
                <w:rFonts w:ascii="David" w:hAnsi="David" w:cs="David"/>
                <w:rtl/>
              </w:rPr>
              <w:t>וגישת ניהול משאבים</w:t>
            </w:r>
          </w:p>
        </w:tc>
        <w:tc>
          <w:tcPr>
            <w:tcW w:w="4188" w:type="dxa"/>
          </w:tcPr>
          <w:p w:rsidR="00040C3F" w:rsidRPr="00BA115A" w:rsidRDefault="000254B5" w:rsidP="000254B5">
            <w:pPr>
              <w:spacing w:line="276" w:lineRule="auto"/>
              <w:jc w:val="right"/>
              <w:rPr>
                <w:rFonts w:asciiTheme="majorBidi" w:hAnsiTheme="majorBidi" w:cstheme="majorBidi"/>
                <w:rtl/>
              </w:rPr>
            </w:pPr>
            <w:r w:rsidRPr="000254B5">
              <w:rPr>
                <w:rFonts w:asciiTheme="majorBidi" w:hAnsiTheme="majorBidi" w:cstheme="majorBidi"/>
                <w:lang w:eastAsia="en-US"/>
              </w:rPr>
              <w:t>Cress, Daniel and David Snow, 1996</w:t>
            </w:r>
          </w:p>
        </w:tc>
      </w:tr>
      <w:tr w:rsidR="00040C3F" w:rsidRPr="00BA115A" w:rsidTr="004C75C6">
        <w:tc>
          <w:tcPr>
            <w:tcW w:w="1096" w:type="dxa"/>
          </w:tcPr>
          <w:p w:rsidR="00040C3F" w:rsidRDefault="00FF3944" w:rsidP="00040C3F">
            <w:pPr>
              <w:spacing w:line="276" w:lineRule="auto"/>
              <w:jc w:val="center"/>
              <w:rPr>
                <w:rFonts w:asciiTheme="majorBidi" w:hAnsiTheme="majorBidi" w:cstheme="majorBidi" w:hint="cs"/>
                <w:sz w:val="22"/>
                <w:szCs w:val="22"/>
                <w:rtl/>
              </w:rPr>
            </w:pPr>
            <w:r>
              <w:rPr>
                <w:rFonts w:asciiTheme="majorBidi" w:hAnsiTheme="majorBidi" w:cstheme="majorBidi" w:hint="cs"/>
                <w:sz w:val="22"/>
                <w:szCs w:val="22"/>
                <w:rtl/>
              </w:rPr>
              <w:t>3</w:t>
            </w:r>
          </w:p>
          <w:p w:rsidR="004C75C6" w:rsidRDefault="004C75C6" w:rsidP="00040C3F">
            <w:pPr>
              <w:spacing w:line="276" w:lineRule="auto"/>
              <w:jc w:val="center"/>
              <w:rPr>
                <w:rFonts w:asciiTheme="majorBidi" w:hAnsiTheme="majorBidi" w:cstheme="majorBidi"/>
                <w:sz w:val="22"/>
                <w:szCs w:val="22"/>
                <w:rtl/>
              </w:rPr>
            </w:pPr>
            <w:r>
              <w:rPr>
                <w:rFonts w:asciiTheme="majorBidi" w:hAnsiTheme="majorBidi" w:cstheme="majorBidi" w:hint="cs"/>
                <w:sz w:val="22"/>
                <w:szCs w:val="22"/>
                <w:rtl/>
              </w:rPr>
              <w:t>21.3.2018</w:t>
            </w:r>
          </w:p>
          <w:p w:rsidR="00040C3F" w:rsidRPr="00BA115A" w:rsidRDefault="00040C3F" w:rsidP="00AA0FF2">
            <w:pPr>
              <w:spacing w:line="276" w:lineRule="auto"/>
              <w:jc w:val="center"/>
              <w:rPr>
                <w:rFonts w:asciiTheme="majorBidi" w:hAnsiTheme="majorBidi" w:cstheme="majorBidi"/>
                <w:sz w:val="22"/>
                <w:szCs w:val="22"/>
                <w:rtl/>
              </w:rPr>
            </w:pPr>
          </w:p>
        </w:tc>
        <w:tc>
          <w:tcPr>
            <w:tcW w:w="3647" w:type="dxa"/>
          </w:tcPr>
          <w:p w:rsidR="00E557CA" w:rsidRPr="000254B5" w:rsidRDefault="00E557CA" w:rsidP="00040C3F">
            <w:pPr>
              <w:spacing w:line="276" w:lineRule="auto"/>
              <w:ind w:left="84" w:right="720"/>
              <w:rPr>
                <w:rFonts w:ascii="David" w:hAnsi="David" w:cs="David"/>
                <w:rtl/>
              </w:rPr>
            </w:pPr>
            <w:r w:rsidRPr="000254B5">
              <w:rPr>
                <w:rFonts w:ascii="David" w:hAnsi="David" w:cs="David"/>
                <w:rtl/>
              </w:rPr>
              <w:t>מבנה הזדמנויות פוליטי</w:t>
            </w:r>
          </w:p>
          <w:p w:rsidR="00FF3944" w:rsidRPr="000254B5" w:rsidRDefault="00FF3944" w:rsidP="00040C3F">
            <w:pPr>
              <w:spacing w:line="276" w:lineRule="auto"/>
              <w:ind w:left="84" w:right="720"/>
              <w:rPr>
                <w:rFonts w:ascii="David" w:hAnsi="David" w:cs="David"/>
                <w:rtl/>
              </w:rPr>
            </w:pPr>
          </w:p>
        </w:tc>
        <w:tc>
          <w:tcPr>
            <w:tcW w:w="4188" w:type="dxa"/>
          </w:tcPr>
          <w:p w:rsidR="00040C3F" w:rsidRPr="00BA115A" w:rsidRDefault="00E557CA" w:rsidP="00E557CA">
            <w:pPr>
              <w:spacing w:line="276" w:lineRule="auto"/>
              <w:jc w:val="right"/>
              <w:rPr>
                <w:rFonts w:asciiTheme="majorBidi" w:hAnsiTheme="majorBidi" w:cstheme="majorBidi"/>
                <w:lang w:eastAsia="en-US"/>
              </w:rPr>
            </w:pPr>
            <w:r w:rsidRPr="00BA115A">
              <w:rPr>
                <w:rFonts w:asciiTheme="majorBidi" w:hAnsiTheme="majorBidi" w:cstheme="majorBidi"/>
                <w:lang w:eastAsia="en-US"/>
              </w:rPr>
              <w:t>Maddison, Sarah and Greg Martin, 2010.</w:t>
            </w:r>
          </w:p>
          <w:p w:rsidR="00FF3944" w:rsidRPr="00BA115A" w:rsidRDefault="00FF3944" w:rsidP="00357106">
            <w:pPr>
              <w:spacing w:line="276" w:lineRule="auto"/>
              <w:jc w:val="right"/>
              <w:rPr>
                <w:rFonts w:asciiTheme="majorBidi" w:hAnsiTheme="majorBidi" w:cstheme="majorBidi"/>
                <w:rtl/>
                <w:lang w:eastAsia="en-US"/>
              </w:rPr>
            </w:pPr>
          </w:p>
        </w:tc>
      </w:tr>
      <w:tr w:rsidR="00357106" w:rsidRPr="00BA115A" w:rsidTr="004C75C6">
        <w:tc>
          <w:tcPr>
            <w:tcW w:w="1096" w:type="dxa"/>
          </w:tcPr>
          <w:p w:rsidR="00357106" w:rsidRDefault="00357106" w:rsidP="00040C3F">
            <w:pPr>
              <w:spacing w:line="276" w:lineRule="auto"/>
              <w:jc w:val="center"/>
              <w:rPr>
                <w:rFonts w:asciiTheme="majorBidi" w:hAnsiTheme="majorBidi" w:cstheme="majorBidi" w:hint="cs"/>
                <w:sz w:val="22"/>
                <w:szCs w:val="22"/>
                <w:rtl/>
              </w:rPr>
            </w:pPr>
            <w:r>
              <w:rPr>
                <w:rFonts w:asciiTheme="majorBidi" w:hAnsiTheme="majorBidi" w:cstheme="majorBidi" w:hint="cs"/>
                <w:sz w:val="22"/>
                <w:szCs w:val="22"/>
                <w:rtl/>
              </w:rPr>
              <w:t>4</w:t>
            </w:r>
          </w:p>
          <w:p w:rsidR="004C75C6" w:rsidRDefault="004C75C6" w:rsidP="00040C3F">
            <w:pPr>
              <w:spacing w:line="276" w:lineRule="auto"/>
              <w:jc w:val="center"/>
              <w:rPr>
                <w:rFonts w:asciiTheme="majorBidi" w:hAnsiTheme="majorBidi" w:cstheme="majorBidi"/>
                <w:sz w:val="22"/>
                <w:szCs w:val="22"/>
                <w:rtl/>
              </w:rPr>
            </w:pPr>
            <w:r>
              <w:rPr>
                <w:rFonts w:asciiTheme="majorBidi" w:hAnsiTheme="majorBidi" w:cstheme="majorBidi" w:hint="cs"/>
                <w:sz w:val="22"/>
                <w:szCs w:val="22"/>
                <w:rtl/>
              </w:rPr>
              <w:t>11.4.2018</w:t>
            </w:r>
          </w:p>
        </w:tc>
        <w:tc>
          <w:tcPr>
            <w:tcW w:w="3647" w:type="dxa"/>
          </w:tcPr>
          <w:p w:rsidR="00357106" w:rsidRPr="000254B5" w:rsidRDefault="00357106" w:rsidP="00040C3F">
            <w:pPr>
              <w:spacing w:line="276" w:lineRule="auto"/>
              <w:ind w:left="84" w:right="720"/>
              <w:rPr>
                <w:rFonts w:ascii="David" w:hAnsi="David" w:cs="David"/>
                <w:rtl/>
              </w:rPr>
            </w:pPr>
            <w:r w:rsidRPr="000254B5">
              <w:rPr>
                <w:rFonts w:ascii="David" w:hAnsi="David" w:cs="David"/>
                <w:rtl/>
              </w:rPr>
              <w:t>תנועות חברתיות חדשות</w:t>
            </w:r>
          </w:p>
        </w:tc>
        <w:tc>
          <w:tcPr>
            <w:tcW w:w="4188" w:type="dxa"/>
          </w:tcPr>
          <w:p w:rsidR="00357106" w:rsidRDefault="00357106" w:rsidP="004C75C6">
            <w:pPr>
              <w:spacing w:line="360" w:lineRule="auto"/>
              <w:jc w:val="right"/>
              <w:rPr>
                <w:rFonts w:asciiTheme="majorBidi" w:hAnsiTheme="majorBidi" w:cstheme="majorBidi"/>
                <w:lang w:eastAsia="en-US"/>
              </w:rPr>
            </w:pPr>
            <w:proofErr w:type="spellStart"/>
            <w:r w:rsidRPr="00BA115A">
              <w:rPr>
                <w:rFonts w:asciiTheme="majorBidi" w:hAnsiTheme="majorBidi" w:cstheme="majorBidi"/>
                <w:lang w:eastAsia="en-US"/>
              </w:rPr>
              <w:t>Guenter</w:t>
            </w:r>
            <w:proofErr w:type="spellEnd"/>
            <w:r w:rsidRPr="00BA115A">
              <w:rPr>
                <w:rFonts w:asciiTheme="majorBidi" w:hAnsiTheme="majorBidi" w:cstheme="majorBidi"/>
                <w:lang w:eastAsia="en-US"/>
              </w:rPr>
              <w:t>, Katia 2009</w:t>
            </w:r>
          </w:p>
          <w:p w:rsidR="00357106" w:rsidRPr="00FF3944" w:rsidRDefault="00357106" w:rsidP="000254B5">
            <w:pPr>
              <w:spacing w:line="360" w:lineRule="auto"/>
              <w:jc w:val="right"/>
              <w:rPr>
                <w:rFonts w:asciiTheme="majorBidi" w:hAnsiTheme="majorBidi" w:cstheme="majorBidi"/>
                <w:lang w:eastAsia="en-US"/>
              </w:rPr>
            </w:pPr>
            <w:r w:rsidRPr="00FF3944">
              <w:rPr>
                <w:rFonts w:asciiTheme="majorBidi" w:hAnsiTheme="majorBidi" w:cstheme="majorBidi"/>
                <w:lang w:eastAsia="en-US"/>
              </w:rPr>
              <w:t>Nagle, John, 2008</w:t>
            </w:r>
          </w:p>
          <w:p w:rsidR="00357106" w:rsidRPr="00BA115A" w:rsidRDefault="00357106" w:rsidP="00E557CA">
            <w:pPr>
              <w:spacing w:line="276" w:lineRule="auto"/>
              <w:jc w:val="right"/>
              <w:rPr>
                <w:rFonts w:asciiTheme="majorBidi" w:hAnsiTheme="majorBidi" w:cstheme="majorBidi"/>
                <w:lang w:eastAsia="en-US"/>
              </w:rPr>
            </w:pPr>
          </w:p>
        </w:tc>
      </w:tr>
      <w:tr w:rsidR="00040C3F" w:rsidRPr="00BA115A" w:rsidTr="004C75C6">
        <w:tc>
          <w:tcPr>
            <w:tcW w:w="1096" w:type="dxa"/>
          </w:tcPr>
          <w:p w:rsidR="00040C3F" w:rsidRDefault="00357106" w:rsidP="00040C3F">
            <w:pPr>
              <w:spacing w:line="276" w:lineRule="auto"/>
              <w:jc w:val="center"/>
              <w:rPr>
                <w:rFonts w:asciiTheme="majorBidi" w:hAnsiTheme="majorBidi" w:cstheme="majorBidi" w:hint="cs"/>
                <w:sz w:val="22"/>
                <w:szCs w:val="22"/>
                <w:rtl/>
              </w:rPr>
            </w:pPr>
            <w:r>
              <w:rPr>
                <w:rFonts w:asciiTheme="majorBidi" w:hAnsiTheme="majorBidi" w:cstheme="majorBidi" w:hint="cs"/>
                <w:sz w:val="22"/>
                <w:szCs w:val="22"/>
                <w:rtl/>
              </w:rPr>
              <w:t>5</w:t>
            </w:r>
          </w:p>
          <w:p w:rsidR="004C75C6" w:rsidRDefault="004C75C6" w:rsidP="00040C3F">
            <w:pPr>
              <w:spacing w:line="276" w:lineRule="auto"/>
              <w:jc w:val="center"/>
              <w:rPr>
                <w:rFonts w:asciiTheme="majorBidi" w:hAnsiTheme="majorBidi" w:cstheme="majorBidi"/>
                <w:sz w:val="22"/>
                <w:szCs w:val="22"/>
                <w:rtl/>
              </w:rPr>
            </w:pPr>
            <w:r>
              <w:rPr>
                <w:rFonts w:asciiTheme="majorBidi" w:hAnsiTheme="majorBidi" w:cstheme="majorBidi" w:hint="cs"/>
                <w:sz w:val="22"/>
                <w:szCs w:val="22"/>
                <w:rtl/>
              </w:rPr>
              <w:t>25.4.2018</w:t>
            </w:r>
          </w:p>
          <w:p w:rsidR="00040C3F" w:rsidRPr="00BA115A" w:rsidRDefault="00040C3F" w:rsidP="00AA0FF2">
            <w:pPr>
              <w:spacing w:line="276" w:lineRule="auto"/>
              <w:jc w:val="center"/>
              <w:rPr>
                <w:rFonts w:asciiTheme="majorBidi" w:hAnsiTheme="majorBidi" w:cstheme="majorBidi"/>
                <w:sz w:val="22"/>
                <w:szCs w:val="22"/>
                <w:rtl/>
              </w:rPr>
            </w:pPr>
          </w:p>
        </w:tc>
        <w:tc>
          <w:tcPr>
            <w:tcW w:w="3647" w:type="dxa"/>
          </w:tcPr>
          <w:p w:rsidR="00040C3F" w:rsidRPr="000254B5" w:rsidRDefault="00040C3F" w:rsidP="00FF3944">
            <w:pPr>
              <w:spacing w:line="276" w:lineRule="auto"/>
              <w:ind w:left="84" w:right="720"/>
              <w:rPr>
                <w:rFonts w:ascii="David" w:hAnsi="David" w:cs="David"/>
                <w:rtl/>
              </w:rPr>
            </w:pPr>
            <w:r w:rsidRPr="000254B5">
              <w:rPr>
                <w:rFonts w:ascii="David" w:hAnsi="David" w:cs="David"/>
                <w:rtl/>
              </w:rPr>
              <w:t>תרבות</w:t>
            </w:r>
            <w:r w:rsidR="00E557CA" w:rsidRPr="000254B5">
              <w:rPr>
                <w:rFonts w:ascii="David" w:hAnsi="David" w:cs="David"/>
                <w:rtl/>
              </w:rPr>
              <w:t>, שיח</w:t>
            </w:r>
            <w:r w:rsidR="00FF3944" w:rsidRPr="000254B5">
              <w:rPr>
                <w:rFonts w:ascii="David" w:hAnsi="David" w:cs="David"/>
                <w:rtl/>
              </w:rPr>
              <w:t xml:space="preserve">, </w:t>
            </w:r>
            <w:r w:rsidR="00E557CA" w:rsidRPr="000254B5">
              <w:rPr>
                <w:rFonts w:ascii="David" w:hAnsi="David" w:cs="David"/>
                <w:rtl/>
              </w:rPr>
              <w:t>זהות קולקטיבית</w:t>
            </w:r>
            <w:r w:rsidR="00FF3944" w:rsidRPr="000254B5">
              <w:rPr>
                <w:rFonts w:ascii="David" w:hAnsi="David" w:cs="David"/>
                <w:rtl/>
              </w:rPr>
              <w:t>,</w:t>
            </w:r>
          </w:p>
          <w:p w:rsidR="00FF3944" w:rsidRPr="000254B5" w:rsidRDefault="00FF3944" w:rsidP="00FF3944">
            <w:pPr>
              <w:spacing w:line="276" w:lineRule="auto"/>
              <w:ind w:left="84" w:right="720"/>
              <w:rPr>
                <w:rFonts w:ascii="David" w:hAnsi="David" w:cs="David"/>
                <w:rtl/>
              </w:rPr>
            </w:pPr>
          </w:p>
        </w:tc>
        <w:tc>
          <w:tcPr>
            <w:tcW w:w="4188" w:type="dxa"/>
          </w:tcPr>
          <w:p w:rsidR="00040C3F" w:rsidRPr="00BA115A" w:rsidRDefault="00040C3F" w:rsidP="000254B5">
            <w:pPr>
              <w:spacing w:line="360" w:lineRule="auto"/>
              <w:jc w:val="right"/>
              <w:rPr>
                <w:rFonts w:asciiTheme="majorBidi" w:hAnsiTheme="majorBidi" w:cstheme="majorBidi"/>
                <w:lang w:eastAsia="en-US"/>
              </w:rPr>
            </w:pPr>
            <w:r w:rsidRPr="00BA115A">
              <w:rPr>
                <w:rFonts w:asciiTheme="majorBidi" w:hAnsiTheme="majorBidi" w:cstheme="majorBidi"/>
                <w:lang w:eastAsia="en-US"/>
              </w:rPr>
              <w:t>Taylor et al. 2004</w:t>
            </w:r>
          </w:p>
          <w:p w:rsidR="00040C3F" w:rsidRDefault="00040C3F" w:rsidP="000254B5">
            <w:pPr>
              <w:spacing w:line="360" w:lineRule="auto"/>
              <w:jc w:val="right"/>
              <w:rPr>
                <w:rFonts w:asciiTheme="majorBidi" w:hAnsiTheme="majorBidi" w:cstheme="majorBidi"/>
                <w:lang w:eastAsia="en-US"/>
              </w:rPr>
            </w:pPr>
            <w:r w:rsidRPr="00BA115A">
              <w:rPr>
                <w:rFonts w:asciiTheme="majorBidi" w:hAnsiTheme="majorBidi" w:cstheme="majorBidi"/>
                <w:lang w:eastAsia="en-US"/>
              </w:rPr>
              <w:t>Taylor et al. 2009</w:t>
            </w:r>
          </w:p>
          <w:p w:rsidR="00FF3944" w:rsidRPr="00BA115A" w:rsidRDefault="00FF3944" w:rsidP="00934B15">
            <w:pPr>
              <w:spacing w:line="360" w:lineRule="auto"/>
              <w:jc w:val="right"/>
              <w:rPr>
                <w:rFonts w:asciiTheme="majorBidi" w:hAnsiTheme="majorBidi" w:cstheme="majorBidi"/>
                <w:rtl/>
                <w:lang w:eastAsia="en-US"/>
              </w:rPr>
            </w:pPr>
          </w:p>
        </w:tc>
      </w:tr>
      <w:tr w:rsidR="00687519" w:rsidRPr="00BA115A" w:rsidTr="004C75C6">
        <w:tc>
          <w:tcPr>
            <w:tcW w:w="1096" w:type="dxa"/>
          </w:tcPr>
          <w:p w:rsidR="00687519" w:rsidRDefault="00687519" w:rsidP="00040C3F">
            <w:pPr>
              <w:spacing w:line="276" w:lineRule="auto"/>
              <w:jc w:val="center"/>
              <w:rPr>
                <w:rFonts w:asciiTheme="majorBidi" w:hAnsiTheme="majorBidi" w:cstheme="majorBidi" w:hint="cs"/>
                <w:sz w:val="22"/>
                <w:szCs w:val="22"/>
                <w:rtl/>
              </w:rPr>
            </w:pPr>
            <w:r>
              <w:rPr>
                <w:rFonts w:asciiTheme="majorBidi" w:hAnsiTheme="majorBidi" w:cstheme="majorBidi" w:hint="cs"/>
                <w:sz w:val="22"/>
                <w:szCs w:val="22"/>
                <w:rtl/>
              </w:rPr>
              <w:t>6</w:t>
            </w:r>
          </w:p>
          <w:p w:rsidR="004C75C6" w:rsidRDefault="004C75C6" w:rsidP="00040C3F">
            <w:pPr>
              <w:spacing w:line="276" w:lineRule="auto"/>
              <w:jc w:val="center"/>
              <w:rPr>
                <w:rFonts w:asciiTheme="majorBidi" w:hAnsiTheme="majorBidi" w:cstheme="majorBidi"/>
                <w:sz w:val="22"/>
                <w:szCs w:val="22"/>
                <w:rtl/>
              </w:rPr>
            </w:pPr>
            <w:r>
              <w:rPr>
                <w:rFonts w:asciiTheme="majorBidi" w:hAnsiTheme="majorBidi" w:cstheme="majorBidi" w:hint="cs"/>
                <w:sz w:val="22"/>
                <w:szCs w:val="22"/>
                <w:rtl/>
              </w:rPr>
              <w:t>9.5.2018</w:t>
            </w:r>
          </w:p>
        </w:tc>
        <w:tc>
          <w:tcPr>
            <w:tcW w:w="3647" w:type="dxa"/>
          </w:tcPr>
          <w:p w:rsidR="00687519" w:rsidRPr="000254B5" w:rsidRDefault="00934B15" w:rsidP="00FF3944">
            <w:pPr>
              <w:spacing w:line="276" w:lineRule="auto"/>
              <w:ind w:left="84" w:right="720"/>
              <w:rPr>
                <w:rFonts w:ascii="David" w:hAnsi="David" w:cs="David"/>
                <w:rtl/>
              </w:rPr>
            </w:pPr>
            <w:r w:rsidRPr="00934B15">
              <w:rPr>
                <w:rFonts w:ascii="David" w:hAnsi="David" w:cs="David"/>
                <w:rtl/>
              </w:rPr>
              <w:t>מסגור פרשני בתנועות חברתיות</w:t>
            </w:r>
          </w:p>
        </w:tc>
        <w:tc>
          <w:tcPr>
            <w:tcW w:w="4188" w:type="dxa"/>
          </w:tcPr>
          <w:p w:rsidR="005E596D" w:rsidRDefault="005E596D" w:rsidP="00934B15">
            <w:pPr>
              <w:spacing w:line="360" w:lineRule="auto"/>
              <w:jc w:val="right"/>
              <w:rPr>
                <w:rFonts w:asciiTheme="majorBidi" w:hAnsiTheme="majorBidi" w:cstheme="majorBidi"/>
                <w:lang w:eastAsia="en-US"/>
              </w:rPr>
            </w:pPr>
            <w:proofErr w:type="spellStart"/>
            <w:r w:rsidRPr="005E596D">
              <w:rPr>
                <w:rFonts w:asciiTheme="majorBidi" w:hAnsiTheme="majorBidi" w:cstheme="majorBidi"/>
                <w:lang w:eastAsia="en-US"/>
              </w:rPr>
              <w:t>Benford</w:t>
            </w:r>
            <w:proofErr w:type="spellEnd"/>
            <w:r w:rsidRPr="005E596D">
              <w:rPr>
                <w:rFonts w:asciiTheme="majorBidi" w:hAnsiTheme="majorBidi" w:cstheme="majorBidi"/>
                <w:lang w:eastAsia="en-US"/>
              </w:rPr>
              <w:t>, Robert and David Snow. 2000</w:t>
            </w:r>
          </w:p>
          <w:p w:rsidR="00687519" w:rsidRDefault="00934B15" w:rsidP="00934B15">
            <w:pPr>
              <w:spacing w:line="360" w:lineRule="auto"/>
              <w:jc w:val="right"/>
              <w:rPr>
                <w:rFonts w:asciiTheme="majorBidi" w:hAnsiTheme="majorBidi" w:cstheme="majorBidi"/>
                <w:lang w:eastAsia="en-US"/>
              </w:rPr>
            </w:pPr>
            <w:r w:rsidRPr="00934B15">
              <w:rPr>
                <w:rFonts w:asciiTheme="majorBidi" w:hAnsiTheme="majorBidi" w:cstheme="majorBidi"/>
                <w:lang w:eastAsia="en-US"/>
              </w:rPr>
              <w:t>Rose Melody, 2011</w:t>
            </w:r>
          </w:p>
          <w:p w:rsidR="00934B15" w:rsidRPr="00BA115A" w:rsidRDefault="00934B15" w:rsidP="00934B15">
            <w:pPr>
              <w:spacing w:line="360" w:lineRule="auto"/>
              <w:jc w:val="right"/>
              <w:rPr>
                <w:rFonts w:asciiTheme="majorBidi" w:hAnsiTheme="majorBidi" w:cstheme="majorBidi"/>
                <w:rtl/>
                <w:lang w:eastAsia="en-US"/>
              </w:rPr>
            </w:pPr>
          </w:p>
        </w:tc>
      </w:tr>
      <w:tr w:rsidR="00040C3F" w:rsidRPr="00BA115A" w:rsidTr="004C75C6">
        <w:tc>
          <w:tcPr>
            <w:tcW w:w="1096" w:type="dxa"/>
          </w:tcPr>
          <w:p w:rsidR="00040C3F" w:rsidRDefault="004C75C6" w:rsidP="00040C3F">
            <w:pPr>
              <w:spacing w:line="276" w:lineRule="auto"/>
              <w:jc w:val="center"/>
              <w:rPr>
                <w:rFonts w:asciiTheme="majorBidi" w:hAnsiTheme="majorBidi" w:cstheme="majorBidi" w:hint="cs"/>
                <w:sz w:val="22"/>
                <w:szCs w:val="22"/>
                <w:rtl/>
              </w:rPr>
            </w:pPr>
            <w:r>
              <w:rPr>
                <w:rFonts w:asciiTheme="majorBidi" w:hAnsiTheme="majorBidi" w:cstheme="majorBidi" w:hint="cs"/>
                <w:sz w:val="22"/>
                <w:szCs w:val="22"/>
                <w:rtl/>
              </w:rPr>
              <w:t>7</w:t>
            </w:r>
          </w:p>
          <w:p w:rsidR="004C75C6" w:rsidRDefault="004C75C6" w:rsidP="00040C3F">
            <w:pPr>
              <w:spacing w:line="276" w:lineRule="auto"/>
              <w:jc w:val="center"/>
              <w:rPr>
                <w:rFonts w:asciiTheme="majorBidi" w:hAnsiTheme="majorBidi" w:cstheme="majorBidi"/>
                <w:sz w:val="22"/>
                <w:szCs w:val="22"/>
                <w:rtl/>
              </w:rPr>
            </w:pPr>
            <w:r>
              <w:rPr>
                <w:rFonts w:asciiTheme="majorBidi" w:hAnsiTheme="majorBidi" w:cstheme="majorBidi" w:hint="cs"/>
                <w:sz w:val="22"/>
                <w:szCs w:val="22"/>
                <w:rtl/>
              </w:rPr>
              <w:t>16.5.2018</w:t>
            </w:r>
          </w:p>
          <w:p w:rsidR="00040C3F" w:rsidRPr="00BA115A" w:rsidRDefault="00040C3F" w:rsidP="00AA0FF2">
            <w:pPr>
              <w:spacing w:line="276" w:lineRule="auto"/>
              <w:jc w:val="center"/>
              <w:rPr>
                <w:rFonts w:asciiTheme="majorBidi" w:hAnsiTheme="majorBidi" w:cstheme="majorBidi"/>
                <w:sz w:val="22"/>
                <w:szCs w:val="22"/>
                <w:rtl/>
              </w:rPr>
            </w:pPr>
          </w:p>
        </w:tc>
        <w:tc>
          <w:tcPr>
            <w:tcW w:w="3647" w:type="dxa"/>
          </w:tcPr>
          <w:p w:rsidR="00040C3F" w:rsidRPr="000254B5" w:rsidRDefault="00040C3F" w:rsidP="00040C3F">
            <w:pPr>
              <w:spacing w:line="276" w:lineRule="auto"/>
              <w:ind w:left="84" w:right="720"/>
              <w:rPr>
                <w:rFonts w:ascii="David" w:hAnsi="David" w:cs="David"/>
                <w:rtl/>
              </w:rPr>
            </w:pPr>
            <w:r w:rsidRPr="000254B5">
              <w:rPr>
                <w:rFonts w:ascii="David" w:hAnsi="David" w:cs="David"/>
                <w:rtl/>
              </w:rPr>
              <w:t>ניתוח מגדרי</w:t>
            </w:r>
            <w:r w:rsidR="00E557CA" w:rsidRPr="000254B5">
              <w:rPr>
                <w:rFonts w:ascii="David" w:hAnsi="David" w:cs="David"/>
                <w:rtl/>
              </w:rPr>
              <w:t xml:space="preserve"> של תנועות חברתיות</w:t>
            </w:r>
          </w:p>
          <w:p w:rsidR="00FF3944" w:rsidRPr="000254B5" w:rsidRDefault="00FF3944" w:rsidP="00FF3944">
            <w:pPr>
              <w:spacing w:line="276" w:lineRule="auto"/>
              <w:ind w:left="84" w:right="720"/>
              <w:rPr>
                <w:rFonts w:ascii="David" w:hAnsi="David" w:cs="David"/>
                <w:b/>
                <w:bCs/>
                <w:rtl/>
              </w:rPr>
            </w:pPr>
            <w:r w:rsidRPr="000254B5">
              <w:rPr>
                <w:rFonts w:ascii="David" w:hAnsi="David" w:cs="David"/>
                <w:b/>
                <w:bCs/>
                <w:rtl/>
              </w:rPr>
              <w:t>הגשת הצעה לנושא להצגה בכיתה ולעבודה</w:t>
            </w:r>
          </w:p>
          <w:p w:rsidR="00FF3944" w:rsidRPr="000254B5" w:rsidRDefault="00FF3944" w:rsidP="00040C3F">
            <w:pPr>
              <w:spacing w:line="276" w:lineRule="auto"/>
              <w:ind w:left="84" w:right="720"/>
              <w:rPr>
                <w:rFonts w:ascii="David" w:hAnsi="David" w:cs="David"/>
                <w:rtl/>
              </w:rPr>
            </w:pPr>
          </w:p>
        </w:tc>
        <w:tc>
          <w:tcPr>
            <w:tcW w:w="4188" w:type="dxa"/>
          </w:tcPr>
          <w:p w:rsidR="00040C3F" w:rsidRPr="00BA115A" w:rsidRDefault="00040C3F" w:rsidP="000254B5">
            <w:pPr>
              <w:spacing w:line="360" w:lineRule="auto"/>
              <w:jc w:val="right"/>
              <w:rPr>
                <w:rFonts w:asciiTheme="majorBidi" w:hAnsiTheme="majorBidi" w:cstheme="majorBidi"/>
                <w:lang w:eastAsia="en-US"/>
              </w:rPr>
            </w:pPr>
            <w:proofErr w:type="spellStart"/>
            <w:r w:rsidRPr="00BA115A">
              <w:rPr>
                <w:rFonts w:asciiTheme="majorBidi" w:hAnsiTheme="majorBidi" w:cstheme="majorBidi"/>
                <w:lang w:eastAsia="en-US"/>
              </w:rPr>
              <w:t>Yulia</w:t>
            </w:r>
            <w:proofErr w:type="spellEnd"/>
            <w:r w:rsidRPr="00BA115A">
              <w:rPr>
                <w:rFonts w:asciiTheme="majorBidi" w:hAnsiTheme="majorBidi" w:cstheme="majorBidi"/>
                <w:lang w:eastAsia="en-US"/>
              </w:rPr>
              <w:t xml:space="preserve"> </w:t>
            </w:r>
            <w:proofErr w:type="spellStart"/>
            <w:r w:rsidRPr="00BA115A">
              <w:rPr>
                <w:rFonts w:asciiTheme="majorBidi" w:hAnsiTheme="majorBidi" w:cstheme="majorBidi"/>
                <w:lang w:eastAsia="en-US"/>
              </w:rPr>
              <w:t>Zemlinskaya</w:t>
            </w:r>
            <w:proofErr w:type="spellEnd"/>
            <w:r w:rsidRPr="00BA115A">
              <w:rPr>
                <w:rFonts w:asciiTheme="majorBidi" w:hAnsiTheme="majorBidi" w:cstheme="majorBidi"/>
                <w:lang w:eastAsia="en-US"/>
              </w:rPr>
              <w:t xml:space="preserve">, </w:t>
            </w:r>
            <w:proofErr w:type="spellStart"/>
            <w:r w:rsidRPr="00BA115A">
              <w:rPr>
                <w:rFonts w:asciiTheme="majorBidi" w:hAnsiTheme="majorBidi" w:cstheme="majorBidi"/>
                <w:lang w:eastAsia="en-US"/>
              </w:rPr>
              <w:t>Yulia</w:t>
            </w:r>
            <w:proofErr w:type="spellEnd"/>
            <w:r w:rsidRPr="00BA115A">
              <w:rPr>
                <w:rFonts w:asciiTheme="majorBidi" w:hAnsiTheme="majorBidi" w:cstheme="majorBidi"/>
                <w:lang w:eastAsia="en-US"/>
              </w:rPr>
              <w:t>. 2010</w:t>
            </w:r>
          </w:p>
          <w:p w:rsidR="00040C3F" w:rsidRPr="00BA115A" w:rsidRDefault="00040C3F" w:rsidP="000254B5">
            <w:pPr>
              <w:spacing w:line="360" w:lineRule="auto"/>
              <w:jc w:val="right"/>
              <w:rPr>
                <w:rFonts w:asciiTheme="majorBidi" w:hAnsiTheme="majorBidi" w:cstheme="majorBidi"/>
                <w:lang w:eastAsia="en-US"/>
              </w:rPr>
            </w:pPr>
            <w:proofErr w:type="spellStart"/>
            <w:r w:rsidRPr="00BA115A">
              <w:rPr>
                <w:rFonts w:asciiTheme="majorBidi" w:hAnsiTheme="majorBidi" w:cstheme="majorBidi"/>
                <w:lang w:eastAsia="en-US"/>
              </w:rPr>
              <w:t>Einwohner</w:t>
            </w:r>
            <w:proofErr w:type="spellEnd"/>
            <w:r w:rsidRPr="00BA115A">
              <w:rPr>
                <w:rFonts w:asciiTheme="majorBidi" w:hAnsiTheme="majorBidi" w:cstheme="majorBidi"/>
                <w:lang w:eastAsia="en-US"/>
              </w:rPr>
              <w:t>, et al. 2000.</w:t>
            </w:r>
          </w:p>
          <w:p w:rsidR="00040C3F" w:rsidRPr="00BA115A" w:rsidRDefault="0038116C" w:rsidP="000254B5">
            <w:pPr>
              <w:spacing w:line="360" w:lineRule="auto"/>
              <w:jc w:val="right"/>
              <w:rPr>
                <w:rFonts w:asciiTheme="majorBidi" w:hAnsiTheme="majorBidi" w:cstheme="majorBidi"/>
                <w:rtl/>
                <w:lang w:eastAsia="en-US"/>
              </w:rPr>
            </w:pPr>
            <w:r w:rsidRPr="00BA115A">
              <w:rPr>
                <w:rFonts w:asciiTheme="majorBidi" w:hAnsiTheme="majorBidi" w:cstheme="majorBidi"/>
                <w:lang w:eastAsia="en-US"/>
              </w:rPr>
              <w:t xml:space="preserve">Al-Ali </w:t>
            </w:r>
            <w:proofErr w:type="spellStart"/>
            <w:r w:rsidRPr="00BA115A">
              <w:rPr>
                <w:rFonts w:asciiTheme="majorBidi" w:hAnsiTheme="majorBidi" w:cstheme="majorBidi"/>
                <w:lang w:eastAsia="en-US"/>
              </w:rPr>
              <w:t>Nadje</w:t>
            </w:r>
            <w:proofErr w:type="spellEnd"/>
            <w:r w:rsidRPr="00BA115A">
              <w:rPr>
                <w:rFonts w:asciiTheme="majorBidi" w:hAnsiTheme="majorBidi" w:cstheme="majorBidi"/>
                <w:lang w:eastAsia="en-US"/>
              </w:rPr>
              <w:t>, 2012</w:t>
            </w:r>
          </w:p>
        </w:tc>
      </w:tr>
      <w:tr w:rsidR="00FF3944" w:rsidRPr="00BA115A" w:rsidTr="004C75C6">
        <w:tc>
          <w:tcPr>
            <w:tcW w:w="1096" w:type="dxa"/>
          </w:tcPr>
          <w:p w:rsidR="00FF3944" w:rsidRDefault="004C75C6" w:rsidP="00040C3F">
            <w:pPr>
              <w:spacing w:line="276" w:lineRule="auto"/>
              <w:jc w:val="center"/>
              <w:rPr>
                <w:rFonts w:asciiTheme="majorBidi" w:hAnsiTheme="majorBidi" w:cstheme="majorBidi" w:hint="cs"/>
                <w:sz w:val="22"/>
                <w:szCs w:val="22"/>
                <w:rtl/>
              </w:rPr>
            </w:pPr>
            <w:r>
              <w:rPr>
                <w:rFonts w:asciiTheme="majorBidi" w:hAnsiTheme="majorBidi" w:cstheme="majorBidi" w:hint="cs"/>
                <w:sz w:val="22"/>
                <w:szCs w:val="22"/>
                <w:rtl/>
              </w:rPr>
              <w:t>8</w:t>
            </w:r>
          </w:p>
          <w:p w:rsidR="004C75C6" w:rsidRDefault="004C75C6" w:rsidP="00040C3F">
            <w:pPr>
              <w:spacing w:line="276" w:lineRule="auto"/>
              <w:jc w:val="center"/>
              <w:rPr>
                <w:rFonts w:asciiTheme="majorBidi" w:hAnsiTheme="majorBidi" w:cstheme="majorBidi"/>
                <w:sz w:val="22"/>
                <w:szCs w:val="22"/>
                <w:rtl/>
              </w:rPr>
            </w:pPr>
            <w:r>
              <w:rPr>
                <w:rFonts w:asciiTheme="majorBidi" w:hAnsiTheme="majorBidi" w:cstheme="majorBidi" w:hint="cs"/>
                <w:sz w:val="22"/>
                <w:szCs w:val="22"/>
                <w:rtl/>
              </w:rPr>
              <w:t>23.5.2018</w:t>
            </w:r>
          </w:p>
          <w:p w:rsidR="00FF3944" w:rsidRPr="00BA115A" w:rsidRDefault="00FF3944" w:rsidP="00040C3F">
            <w:pPr>
              <w:spacing w:line="276" w:lineRule="auto"/>
              <w:jc w:val="center"/>
              <w:rPr>
                <w:rFonts w:asciiTheme="majorBidi" w:hAnsiTheme="majorBidi" w:cstheme="majorBidi"/>
                <w:sz w:val="22"/>
                <w:szCs w:val="22"/>
                <w:rtl/>
              </w:rPr>
            </w:pPr>
          </w:p>
        </w:tc>
        <w:tc>
          <w:tcPr>
            <w:tcW w:w="3647" w:type="dxa"/>
          </w:tcPr>
          <w:p w:rsidR="004C75C6" w:rsidRPr="004C75C6" w:rsidRDefault="004C75C6" w:rsidP="004C75C6">
            <w:pPr>
              <w:spacing w:line="276" w:lineRule="auto"/>
              <w:ind w:left="84" w:right="720"/>
              <w:rPr>
                <w:rFonts w:ascii="David" w:hAnsi="David" w:cs="David"/>
                <w:rtl/>
              </w:rPr>
            </w:pPr>
            <w:r w:rsidRPr="004C75C6">
              <w:rPr>
                <w:rFonts w:ascii="David" w:hAnsi="David" w:cs="David"/>
                <w:rtl/>
              </w:rPr>
              <w:t>תנועות נשים בעידן ניאו ליברלי</w:t>
            </w:r>
          </w:p>
          <w:p w:rsidR="00FF3944" w:rsidRPr="000254B5" w:rsidRDefault="00FF3944" w:rsidP="00040C3F">
            <w:pPr>
              <w:spacing w:line="276" w:lineRule="auto"/>
              <w:ind w:left="84" w:right="720"/>
              <w:rPr>
                <w:rFonts w:ascii="David" w:hAnsi="David" w:cs="David" w:hint="cs"/>
                <w:rtl/>
              </w:rPr>
            </w:pPr>
          </w:p>
        </w:tc>
        <w:tc>
          <w:tcPr>
            <w:tcW w:w="4188" w:type="dxa"/>
          </w:tcPr>
          <w:p w:rsidR="004C75C6" w:rsidRPr="004C75C6" w:rsidRDefault="004C75C6" w:rsidP="004C75C6">
            <w:pPr>
              <w:bidi w:val="0"/>
              <w:spacing w:line="276" w:lineRule="auto"/>
              <w:rPr>
                <w:rFonts w:asciiTheme="majorBidi" w:hAnsiTheme="majorBidi" w:cstheme="majorBidi"/>
                <w:lang w:eastAsia="en-US"/>
              </w:rPr>
            </w:pPr>
            <w:proofErr w:type="spellStart"/>
            <w:r w:rsidRPr="004C75C6">
              <w:rPr>
                <w:rFonts w:asciiTheme="majorBidi" w:hAnsiTheme="majorBidi" w:cstheme="majorBidi"/>
                <w:lang w:eastAsia="en-US"/>
              </w:rPr>
              <w:t>Jaggar</w:t>
            </w:r>
            <w:proofErr w:type="spellEnd"/>
            <w:r w:rsidRPr="004C75C6">
              <w:rPr>
                <w:rFonts w:asciiTheme="majorBidi" w:hAnsiTheme="majorBidi" w:cstheme="majorBidi"/>
                <w:lang w:eastAsia="en-US"/>
              </w:rPr>
              <w:t xml:space="preserve"> Alison, 2005</w:t>
            </w:r>
            <w:r w:rsidRPr="004C75C6">
              <w:rPr>
                <w:rFonts w:asciiTheme="majorBidi" w:hAnsiTheme="majorBidi"/>
                <w:rtl/>
                <w:lang w:eastAsia="en-US"/>
              </w:rPr>
              <w:t>.</w:t>
            </w:r>
          </w:p>
          <w:p w:rsidR="00FF3944" w:rsidRPr="00BA115A" w:rsidRDefault="004C75C6" w:rsidP="004C75C6">
            <w:pPr>
              <w:spacing w:line="276" w:lineRule="auto"/>
              <w:jc w:val="right"/>
              <w:rPr>
                <w:rFonts w:asciiTheme="majorBidi" w:hAnsiTheme="majorBidi" w:cstheme="majorBidi"/>
                <w:lang w:eastAsia="en-US"/>
              </w:rPr>
            </w:pPr>
            <w:r w:rsidRPr="004C75C6">
              <w:rPr>
                <w:rFonts w:asciiTheme="majorBidi" w:hAnsiTheme="majorBidi" w:cstheme="majorBidi"/>
                <w:lang w:eastAsia="en-US"/>
              </w:rPr>
              <w:t>Herzog Hanna, 2008</w:t>
            </w:r>
            <w:r w:rsidRPr="004C75C6">
              <w:rPr>
                <w:rFonts w:asciiTheme="majorBidi" w:hAnsiTheme="majorBidi"/>
                <w:rtl/>
                <w:lang w:eastAsia="en-US"/>
              </w:rPr>
              <w:t>.</w:t>
            </w:r>
          </w:p>
        </w:tc>
      </w:tr>
      <w:tr w:rsidR="00040C3F" w:rsidRPr="00BA115A" w:rsidTr="004C75C6">
        <w:tc>
          <w:tcPr>
            <w:tcW w:w="1096" w:type="dxa"/>
          </w:tcPr>
          <w:p w:rsidR="00040C3F" w:rsidRDefault="004C75C6" w:rsidP="00040C3F">
            <w:pPr>
              <w:spacing w:line="276" w:lineRule="auto"/>
              <w:jc w:val="center"/>
              <w:rPr>
                <w:rFonts w:asciiTheme="majorBidi" w:hAnsiTheme="majorBidi" w:cstheme="majorBidi" w:hint="cs"/>
                <w:sz w:val="22"/>
                <w:szCs w:val="22"/>
                <w:rtl/>
              </w:rPr>
            </w:pPr>
            <w:r>
              <w:rPr>
                <w:rFonts w:asciiTheme="majorBidi" w:hAnsiTheme="majorBidi" w:cstheme="majorBidi" w:hint="cs"/>
                <w:sz w:val="22"/>
                <w:szCs w:val="22"/>
                <w:rtl/>
              </w:rPr>
              <w:t>9</w:t>
            </w:r>
          </w:p>
          <w:p w:rsidR="004C75C6" w:rsidRDefault="004C75C6" w:rsidP="00040C3F">
            <w:pPr>
              <w:spacing w:line="276" w:lineRule="auto"/>
              <w:jc w:val="center"/>
              <w:rPr>
                <w:rFonts w:asciiTheme="majorBidi" w:hAnsiTheme="majorBidi" w:cstheme="majorBidi"/>
                <w:sz w:val="22"/>
                <w:szCs w:val="22"/>
                <w:rtl/>
              </w:rPr>
            </w:pPr>
            <w:r>
              <w:rPr>
                <w:rFonts w:asciiTheme="majorBidi" w:hAnsiTheme="majorBidi" w:cstheme="majorBidi" w:hint="cs"/>
                <w:sz w:val="22"/>
                <w:szCs w:val="22"/>
                <w:rtl/>
              </w:rPr>
              <w:t>6.6.2018</w:t>
            </w:r>
          </w:p>
          <w:p w:rsidR="00040C3F" w:rsidRPr="00BA115A" w:rsidRDefault="00040C3F" w:rsidP="000254B5">
            <w:pPr>
              <w:spacing w:line="276" w:lineRule="auto"/>
              <w:jc w:val="center"/>
              <w:rPr>
                <w:rFonts w:asciiTheme="majorBidi" w:hAnsiTheme="majorBidi" w:cstheme="majorBidi"/>
                <w:sz w:val="22"/>
                <w:szCs w:val="22"/>
                <w:rtl/>
              </w:rPr>
            </w:pPr>
          </w:p>
        </w:tc>
        <w:tc>
          <w:tcPr>
            <w:tcW w:w="3647" w:type="dxa"/>
          </w:tcPr>
          <w:p w:rsidR="004C75C6" w:rsidRPr="004C75C6" w:rsidRDefault="004C75C6" w:rsidP="004C75C6">
            <w:pPr>
              <w:spacing w:line="276" w:lineRule="auto"/>
              <w:ind w:left="84" w:right="720"/>
              <w:rPr>
                <w:rFonts w:ascii="David" w:hAnsi="David" w:cs="David"/>
                <w:b/>
                <w:bCs/>
                <w:i/>
                <w:iCs/>
                <w:rtl/>
              </w:rPr>
            </w:pPr>
            <w:r w:rsidRPr="004C75C6">
              <w:rPr>
                <w:rFonts w:ascii="David" w:hAnsi="David" w:cs="David"/>
                <w:b/>
                <w:bCs/>
                <w:i/>
                <w:iCs/>
                <w:rtl/>
              </w:rPr>
              <w:t>נשים ותנועות השלום (הצגה של המרצה)</w:t>
            </w:r>
            <w:r w:rsidRPr="004C75C6">
              <w:rPr>
                <w:rFonts w:ascii="David" w:hAnsi="David" w:cs="David" w:hint="cs"/>
                <w:b/>
                <w:bCs/>
                <w:i/>
                <w:iCs/>
                <w:rtl/>
              </w:rPr>
              <w:t xml:space="preserve"> </w:t>
            </w:r>
          </w:p>
          <w:p w:rsidR="00040C3F" w:rsidRPr="000254B5" w:rsidRDefault="00040C3F" w:rsidP="004C75C6">
            <w:pPr>
              <w:spacing w:line="276" w:lineRule="auto"/>
              <w:ind w:left="84" w:right="720"/>
              <w:rPr>
                <w:rFonts w:ascii="David" w:hAnsi="David" w:cs="David"/>
                <w:b/>
                <w:bCs/>
                <w:i/>
                <w:iCs/>
                <w:rtl/>
              </w:rPr>
            </w:pPr>
          </w:p>
        </w:tc>
        <w:tc>
          <w:tcPr>
            <w:tcW w:w="4188" w:type="dxa"/>
          </w:tcPr>
          <w:p w:rsidR="00040C3F" w:rsidRPr="00BA115A" w:rsidRDefault="00040C3F" w:rsidP="004C75C6">
            <w:pPr>
              <w:spacing w:line="360" w:lineRule="auto"/>
              <w:jc w:val="right"/>
              <w:rPr>
                <w:rFonts w:asciiTheme="majorBidi" w:hAnsiTheme="majorBidi" w:cstheme="majorBidi" w:hint="cs"/>
                <w:rtl/>
                <w:lang w:eastAsia="en-US"/>
              </w:rPr>
            </w:pPr>
          </w:p>
        </w:tc>
      </w:tr>
      <w:tr w:rsidR="00040C3F" w:rsidRPr="00BA115A" w:rsidTr="004C75C6">
        <w:tc>
          <w:tcPr>
            <w:tcW w:w="1096" w:type="dxa"/>
          </w:tcPr>
          <w:p w:rsidR="00040C3F" w:rsidRDefault="004C75C6" w:rsidP="00AA0FF2">
            <w:pPr>
              <w:spacing w:line="276" w:lineRule="auto"/>
              <w:jc w:val="center"/>
              <w:rPr>
                <w:rFonts w:asciiTheme="majorBidi" w:hAnsiTheme="majorBidi" w:cstheme="majorBidi" w:hint="cs"/>
                <w:sz w:val="22"/>
                <w:szCs w:val="22"/>
                <w:rtl/>
              </w:rPr>
            </w:pPr>
            <w:r>
              <w:rPr>
                <w:rFonts w:asciiTheme="majorBidi" w:hAnsiTheme="majorBidi" w:cstheme="majorBidi" w:hint="cs"/>
                <w:sz w:val="22"/>
                <w:szCs w:val="22"/>
                <w:rtl/>
              </w:rPr>
              <w:t>10</w:t>
            </w:r>
          </w:p>
          <w:p w:rsidR="004C75C6" w:rsidRDefault="004C75C6" w:rsidP="00AA0FF2">
            <w:pPr>
              <w:spacing w:line="276" w:lineRule="auto"/>
              <w:jc w:val="center"/>
              <w:rPr>
                <w:rFonts w:asciiTheme="majorBidi" w:hAnsiTheme="majorBidi" w:cstheme="majorBidi"/>
                <w:sz w:val="22"/>
                <w:szCs w:val="22"/>
                <w:rtl/>
              </w:rPr>
            </w:pPr>
            <w:r>
              <w:rPr>
                <w:rFonts w:asciiTheme="majorBidi" w:hAnsiTheme="majorBidi" w:cstheme="majorBidi" w:hint="cs"/>
                <w:sz w:val="22"/>
                <w:szCs w:val="22"/>
                <w:rtl/>
              </w:rPr>
              <w:t>13.6.2018</w:t>
            </w:r>
          </w:p>
          <w:p w:rsidR="00040C3F" w:rsidRPr="00BA115A" w:rsidRDefault="00040C3F" w:rsidP="00AA0FF2">
            <w:pPr>
              <w:spacing w:line="276" w:lineRule="auto"/>
              <w:jc w:val="center"/>
              <w:rPr>
                <w:rFonts w:asciiTheme="majorBidi" w:hAnsiTheme="majorBidi" w:cstheme="majorBidi"/>
              </w:rPr>
            </w:pPr>
          </w:p>
        </w:tc>
        <w:tc>
          <w:tcPr>
            <w:tcW w:w="3647" w:type="dxa"/>
          </w:tcPr>
          <w:p w:rsidR="00040C3F" w:rsidRPr="000254B5" w:rsidRDefault="00040C3F" w:rsidP="004C75C6">
            <w:pPr>
              <w:spacing w:line="276" w:lineRule="auto"/>
              <w:ind w:left="84" w:right="720"/>
              <w:rPr>
                <w:rFonts w:ascii="David" w:hAnsi="David" w:cs="David"/>
                <w:rtl/>
              </w:rPr>
            </w:pPr>
            <w:r w:rsidRPr="000254B5">
              <w:rPr>
                <w:rFonts w:ascii="David" w:hAnsi="David" w:cs="David"/>
                <w:rtl/>
              </w:rPr>
              <w:t>הצגות של סטודנטיות</w:t>
            </w:r>
            <w:r w:rsidR="004C75C6">
              <w:rPr>
                <w:rFonts w:ascii="David" w:hAnsi="David" w:cs="David" w:hint="cs"/>
                <w:rtl/>
              </w:rPr>
              <w:t xml:space="preserve"> </w:t>
            </w:r>
          </w:p>
        </w:tc>
        <w:tc>
          <w:tcPr>
            <w:tcW w:w="4188" w:type="dxa"/>
          </w:tcPr>
          <w:p w:rsidR="00040C3F" w:rsidRPr="00BA115A" w:rsidRDefault="00040C3F" w:rsidP="00040C3F">
            <w:pPr>
              <w:spacing w:after="120" w:line="480" w:lineRule="auto"/>
              <w:jc w:val="right"/>
              <w:rPr>
                <w:rFonts w:asciiTheme="majorBidi" w:hAnsiTheme="majorBidi" w:cstheme="majorBidi"/>
                <w:lang w:eastAsia="en-US"/>
              </w:rPr>
            </w:pPr>
          </w:p>
        </w:tc>
      </w:tr>
      <w:tr w:rsidR="00AA0FF2" w:rsidRPr="00BA115A" w:rsidTr="004C75C6">
        <w:tc>
          <w:tcPr>
            <w:tcW w:w="1096" w:type="dxa"/>
          </w:tcPr>
          <w:p w:rsidR="00AA0FF2" w:rsidRDefault="004C75C6" w:rsidP="004C75C6">
            <w:pPr>
              <w:spacing w:line="276" w:lineRule="auto"/>
              <w:jc w:val="center"/>
              <w:rPr>
                <w:rFonts w:asciiTheme="majorBidi" w:hAnsiTheme="majorBidi" w:cstheme="majorBidi" w:hint="cs"/>
                <w:sz w:val="22"/>
                <w:szCs w:val="22"/>
                <w:rtl/>
              </w:rPr>
            </w:pPr>
            <w:r>
              <w:rPr>
                <w:rFonts w:asciiTheme="majorBidi" w:hAnsiTheme="majorBidi" w:cstheme="majorBidi" w:hint="cs"/>
                <w:sz w:val="22"/>
                <w:szCs w:val="22"/>
                <w:rtl/>
              </w:rPr>
              <w:t>11</w:t>
            </w:r>
          </w:p>
          <w:p w:rsidR="004C75C6" w:rsidRPr="00BA115A" w:rsidRDefault="004C75C6" w:rsidP="00AA0FF2">
            <w:pPr>
              <w:spacing w:line="276" w:lineRule="auto"/>
              <w:jc w:val="center"/>
              <w:rPr>
                <w:rFonts w:asciiTheme="majorBidi" w:hAnsiTheme="majorBidi" w:cstheme="majorBidi"/>
                <w:sz w:val="22"/>
                <w:szCs w:val="22"/>
                <w:rtl/>
              </w:rPr>
            </w:pPr>
            <w:r>
              <w:rPr>
                <w:rFonts w:asciiTheme="majorBidi" w:hAnsiTheme="majorBidi" w:cstheme="majorBidi" w:hint="cs"/>
                <w:sz w:val="22"/>
                <w:szCs w:val="22"/>
                <w:rtl/>
              </w:rPr>
              <w:t>20.6.2018</w:t>
            </w:r>
          </w:p>
        </w:tc>
        <w:tc>
          <w:tcPr>
            <w:tcW w:w="3647" w:type="dxa"/>
          </w:tcPr>
          <w:p w:rsidR="00AA0FF2" w:rsidRPr="000254B5" w:rsidRDefault="00AA0FF2" w:rsidP="00040C3F">
            <w:pPr>
              <w:spacing w:line="276" w:lineRule="auto"/>
              <w:ind w:left="84" w:right="720"/>
              <w:rPr>
                <w:rFonts w:ascii="David" w:hAnsi="David" w:cs="David"/>
                <w:rtl/>
              </w:rPr>
            </w:pPr>
            <w:r w:rsidRPr="000254B5">
              <w:rPr>
                <w:rFonts w:ascii="David" w:hAnsi="David" w:cs="David"/>
                <w:rtl/>
              </w:rPr>
              <w:t>הצגות של סטודנטיות</w:t>
            </w:r>
          </w:p>
        </w:tc>
        <w:tc>
          <w:tcPr>
            <w:tcW w:w="4188" w:type="dxa"/>
          </w:tcPr>
          <w:p w:rsidR="00AA0FF2" w:rsidRPr="00BA115A" w:rsidRDefault="00AA0FF2" w:rsidP="00040C3F">
            <w:pPr>
              <w:spacing w:after="120" w:line="480" w:lineRule="auto"/>
              <w:jc w:val="right"/>
              <w:rPr>
                <w:rFonts w:asciiTheme="majorBidi" w:hAnsiTheme="majorBidi" w:cstheme="majorBidi"/>
                <w:lang w:eastAsia="en-US"/>
              </w:rPr>
            </w:pPr>
          </w:p>
        </w:tc>
      </w:tr>
    </w:tbl>
    <w:p w:rsidR="00040C3F" w:rsidRDefault="00040C3F" w:rsidP="00C46305">
      <w:pPr>
        <w:spacing w:line="276" w:lineRule="auto"/>
        <w:ind w:left="26"/>
        <w:rPr>
          <w:rFonts w:asciiTheme="majorBidi" w:hAnsiTheme="majorBidi" w:cstheme="majorBidi"/>
          <w:u w:val="single"/>
          <w:rtl/>
        </w:rPr>
      </w:pPr>
    </w:p>
    <w:p w:rsidR="00FF3944" w:rsidRDefault="00FF3944" w:rsidP="00C46305">
      <w:pPr>
        <w:spacing w:line="276" w:lineRule="auto"/>
        <w:ind w:left="26"/>
        <w:rPr>
          <w:rFonts w:asciiTheme="majorBidi" w:hAnsiTheme="majorBidi" w:cstheme="majorBidi"/>
          <w:u w:val="single"/>
          <w:rtl/>
        </w:rPr>
      </w:pPr>
    </w:p>
    <w:p w:rsidR="00FF3944" w:rsidRDefault="00FF3944" w:rsidP="00C46305">
      <w:pPr>
        <w:spacing w:line="276" w:lineRule="auto"/>
        <w:ind w:left="26"/>
        <w:rPr>
          <w:rFonts w:asciiTheme="majorBidi" w:hAnsiTheme="majorBidi" w:cstheme="majorBidi"/>
          <w:u w:val="single"/>
          <w:rtl/>
        </w:rPr>
      </w:pPr>
    </w:p>
    <w:p w:rsidR="00FF3944" w:rsidRPr="00BA115A" w:rsidRDefault="00FF3944" w:rsidP="00C46305">
      <w:pPr>
        <w:spacing w:line="276" w:lineRule="auto"/>
        <w:ind w:left="26"/>
        <w:rPr>
          <w:rFonts w:asciiTheme="majorBidi" w:hAnsiTheme="majorBidi" w:cstheme="majorBidi"/>
          <w:u w:val="single"/>
          <w:rtl/>
        </w:rPr>
      </w:pPr>
    </w:p>
    <w:p w:rsidR="00B86EF7" w:rsidRPr="000254B5" w:rsidRDefault="00B86EF7" w:rsidP="00F43D49">
      <w:pPr>
        <w:ind w:left="26"/>
        <w:rPr>
          <w:rFonts w:ascii="David" w:hAnsi="David" w:cs="David"/>
          <w:b/>
          <w:bCs/>
          <w:rtl/>
        </w:rPr>
      </w:pPr>
      <w:bookmarkStart w:id="0" w:name="_GoBack"/>
      <w:bookmarkEnd w:id="0"/>
      <w:r w:rsidRPr="000254B5">
        <w:rPr>
          <w:rFonts w:ascii="David" w:hAnsi="David" w:cs="David"/>
          <w:b/>
          <w:bCs/>
          <w:sz w:val="26"/>
          <w:szCs w:val="26"/>
          <w:rtl/>
        </w:rPr>
        <w:lastRenderedPageBreak/>
        <w:t xml:space="preserve">ג. </w:t>
      </w:r>
      <w:r w:rsidRPr="000254B5">
        <w:rPr>
          <w:rFonts w:ascii="David" w:hAnsi="David" w:cs="David"/>
          <w:b/>
          <w:bCs/>
          <w:color w:val="0000FF"/>
          <w:sz w:val="26"/>
          <w:szCs w:val="26"/>
          <w:rtl/>
        </w:rPr>
        <w:t>חובות הקורס</w:t>
      </w:r>
      <w:r w:rsidRPr="000254B5">
        <w:rPr>
          <w:rFonts w:ascii="David" w:hAnsi="David" w:cs="David"/>
          <w:b/>
          <w:bCs/>
          <w:sz w:val="26"/>
          <w:szCs w:val="26"/>
          <w:rtl/>
        </w:rPr>
        <w:t>:</w:t>
      </w:r>
    </w:p>
    <w:p w:rsidR="00B86EF7" w:rsidRPr="000254B5" w:rsidRDefault="00B86EF7" w:rsidP="00F25AAB">
      <w:pPr>
        <w:numPr>
          <w:ilvl w:val="0"/>
          <w:numId w:val="1"/>
        </w:numPr>
        <w:spacing w:line="360" w:lineRule="exact"/>
        <w:rPr>
          <w:rFonts w:ascii="David" w:hAnsi="David" w:cs="David"/>
        </w:rPr>
      </w:pPr>
      <w:r w:rsidRPr="000254B5">
        <w:rPr>
          <w:rFonts w:ascii="David" w:hAnsi="David" w:cs="David"/>
          <w:rtl/>
        </w:rPr>
        <w:t>נוכחות בכיתה, קריאה של חומר הקריאה, השתתפות בדיונים בכיתה.</w:t>
      </w:r>
    </w:p>
    <w:p w:rsidR="00B86EF7" w:rsidRPr="000254B5" w:rsidRDefault="00B86EF7" w:rsidP="0038116C">
      <w:pPr>
        <w:numPr>
          <w:ilvl w:val="0"/>
          <w:numId w:val="1"/>
        </w:numPr>
        <w:spacing w:line="360" w:lineRule="exact"/>
        <w:rPr>
          <w:rFonts w:ascii="David" w:hAnsi="David" w:cs="David"/>
        </w:rPr>
      </w:pPr>
      <w:r w:rsidRPr="000254B5">
        <w:rPr>
          <w:rFonts w:ascii="David" w:hAnsi="David" w:cs="David"/>
          <w:rtl/>
        </w:rPr>
        <w:t xml:space="preserve">הגשת </w:t>
      </w:r>
      <w:r w:rsidR="0038116C" w:rsidRPr="000254B5">
        <w:rPr>
          <w:rFonts w:ascii="David" w:hAnsi="David" w:cs="David"/>
          <w:rtl/>
        </w:rPr>
        <w:t>שני דוחות קריאה, לפני הדיון על המאמר בכיתה. 20%</w:t>
      </w:r>
      <w:r w:rsidRPr="000254B5">
        <w:rPr>
          <w:rFonts w:ascii="David" w:hAnsi="David" w:cs="David"/>
          <w:rtl/>
        </w:rPr>
        <w:t xml:space="preserve"> מהציון</w:t>
      </w:r>
    </w:p>
    <w:p w:rsidR="00B86EF7" w:rsidRPr="000254B5" w:rsidRDefault="00B86EF7" w:rsidP="000254B5">
      <w:pPr>
        <w:numPr>
          <w:ilvl w:val="0"/>
          <w:numId w:val="1"/>
        </w:numPr>
        <w:spacing w:line="360" w:lineRule="exact"/>
        <w:rPr>
          <w:rFonts w:ascii="David" w:hAnsi="David" w:cs="David"/>
        </w:rPr>
      </w:pPr>
      <w:r w:rsidRPr="000254B5">
        <w:rPr>
          <w:rFonts w:ascii="David" w:hAnsi="David" w:cs="David"/>
          <w:rtl/>
        </w:rPr>
        <w:t>הצג</w:t>
      </w:r>
      <w:r w:rsidR="000254B5">
        <w:rPr>
          <w:rFonts w:ascii="David" w:hAnsi="David" w:cs="David" w:hint="cs"/>
          <w:rtl/>
        </w:rPr>
        <w:t xml:space="preserve">ת העבודה בכיתה </w:t>
      </w:r>
      <w:r w:rsidRPr="000254B5">
        <w:rPr>
          <w:rFonts w:ascii="David" w:hAnsi="David" w:cs="David"/>
          <w:rtl/>
        </w:rPr>
        <w:t xml:space="preserve">– 20% מהציון. </w:t>
      </w:r>
    </w:p>
    <w:p w:rsidR="00B86EF7" w:rsidRDefault="00B86EF7" w:rsidP="0038116C">
      <w:pPr>
        <w:numPr>
          <w:ilvl w:val="0"/>
          <w:numId w:val="1"/>
        </w:numPr>
        <w:spacing w:line="360" w:lineRule="exact"/>
        <w:rPr>
          <w:rFonts w:ascii="David" w:hAnsi="David" w:cs="David"/>
        </w:rPr>
      </w:pPr>
      <w:r w:rsidRPr="000254B5">
        <w:rPr>
          <w:rFonts w:ascii="David" w:hAnsi="David" w:cs="David"/>
          <w:rtl/>
        </w:rPr>
        <w:t xml:space="preserve">הגשת עבודה  - עד עשרה עמודים,  </w:t>
      </w:r>
      <w:r w:rsidR="0038116C" w:rsidRPr="000254B5">
        <w:rPr>
          <w:rFonts w:ascii="David" w:hAnsi="David" w:cs="David"/>
          <w:rtl/>
        </w:rPr>
        <w:t>60</w:t>
      </w:r>
      <w:r w:rsidRPr="000254B5">
        <w:rPr>
          <w:rFonts w:ascii="David" w:hAnsi="David" w:cs="David"/>
          <w:rtl/>
        </w:rPr>
        <w:t xml:space="preserve">% מהציון. </w:t>
      </w:r>
      <w:r w:rsidR="00A446AC">
        <w:rPr>
          <w:rFonts w:ascii="David" w:hAnsi="David" w:cs="David" w:hint="cs"/>
          <w:rtl/>
        </w:rPr>
        <w:t xml:space="preserve"> </w:t>
      </w:r>
    </w:p>
    <w:p w:rsidR="00A446AC" w:rsidRPr="00A446AC" w:rsidRDefault="00A446AC" w:rsidP="0038116C">
      <w:pPr>
        <w:numPr>
          <w:ilvl w:val="0"/>
          <w:numId w:val="1"/>
        </w:numPr>
        <w:spacing w:line="360" w:lineRule="exact"/>
        <w:rPr>
          <w:rFonts w:ascii="David" w:hAnsi="David" w:cs="David"/>
          <w:b/>
          <w:bCs/>
        </w:rPr>
      </w:pPr>
      <w:r w:rsidRPr="00A446AC">
        <w:rPr>
          <w:rFonts w:ascii="David" w:hAnsi="David" w:cs="David" w:hint="cs"/>
          <w:b/>
          <w:bCs/>
          <w:rtl/>
        </w:rPr>
        <w:t xml:space="preserve">העבודה תוגש עד ה 5.9.2018. אין הגשות באיחור ללא אישור של ועדת הוראה. </w:t>
      </w:r>
    </w:p>
    <w:p w:rsidR="004B3E12" w:rsidRPr="00A446AC" w:rsidRDefault="004B3E12" w:rsidP="00F07DD4">
      <w:pPr>
        <w:ind w:left="26"/>
        <w:rPr>
          <w:rFonts w:ascii="David" w:hAnsi="David" w:cs="David"/>
          <w:b/>
          <w:bCs/>
          <w:color w:val="0000FF"/>
          <w:sz w:val="26"/>
          <w:szCs w:val="26"/>
          <w:rtl/>
        </w:rPr>
      </w:pPr>
    </w:p>
    <w:p w:rsidR="00F07DD4" w:rsidRPr="000254B5" w:rsidRDefault="00F07DD4" w:rsidP="00F07DD4">
      <w:pPr>
        <w:ind w:left="26"/>
        <w:rPr>
          <w:rFonts w:ascii="David" w:hAnsi="David" w:cs="David"/>
          <w:b/>
          <w:bCs/>
          <w:color w:val="0000FF"/>
          <w:sz w:val="26"/>
          <w:szCs w:val="26"/>
          <w:rtl/>
        </w:rPr>
      </w:pPr>
      <w:r w:rsidRPr="000254B5">
        <w:rPr>
          <w:rFonts w:ascii="David" w:hAnsi="David" w:cs="David"/>
          <w:b/>
          <w:bCs/>
          <w:color w:val="0000FF"/>
          <w:sz w:val="26"/>
          <w:szCs w:val="26"/>
          <w:rtl/>
        </w:rPr>
        <w:t>חובות הסמינר:</w:t>
      </w:r>
    </w:p>
    <w:p w:rsidR="00F07DD4" w:rsidRPr="000254B5" w:rsidRDefault="000254B5" w:rsidP="000254B5">
      <w:pPr>
        <w:numPr>
          <w:ilvl w:val="0"/>
          <w:numId w:val="1"/>
        </w:numPr>
        <w:spacing w:line="360" w:lineRule="exact"/>
        <w:ind w:left="360"/>
        <w:rPr>
          <w:rFonts w:ascii="David" w:hAnsi="David" w:cs="David"/>
        </w:rPr>
      </w:pPr>
      <w:r>
        <w:rPr>
          <w:rFonts w:ascii="David" w:hAnsi="David" w:cs="David" w:hint="cs"/>
          <w:rtl/>
        </w:rPr>
        <w:t>2</w:t>
      </w:r>
      <w:r w:rsidR="00F07DD4" w:rsidRPr="000254B5">
        <w:rPr>
          <w:rFonts w:ascii="David" w:hAnsi="David" w:cs="David"/>
          <w:rtl/>
        </w:rPr>
        <w:t xml:space="preserve"> דו"חות קריאה (</w:t>
      </w:r>
      <w:r>
        <w:rPr>
          <w:rFonts w:ascii="David" w:hAnsi="David" w:cs="David" w:hint="cs"/>
          <w:rtl/>
        </w:rPr>
        <w:t>2</w:t>
      </w:r>
      <w:r w:rsidR="00F07DD4" w:rsidRPr="000254B5">
        <w:rPr>
          <w:rFonts w:ascii="David" w:hAnsi="David" w:cs="David"/>
          <w:rtl/>
        </w:rPr>
        <w:t>0% מהציון)</w:t>
      </w:r>
    </w:p>
    <w:p w:rsidR="00F07DD4" w:rsidRPr="000254B5" w:rsidRDefault="00F07DD4" w:rsidP="000254B5">
      <w:pPr>
        <w:numPr>
          <w:ilvl w:val="0"/>
          <w:numId w:val="1"/>
        </w:numPr>
        <w:spacing w:line="360" w:lineRule="exact"/>
        <w:ind w:left="360"/>
        <w:rPr>
          <w:rFonts w:ascii="David" w:hAnsi="David" w:cs="David"/>
        </w:rPr>
      </w:pPr>
      <w:r w:rsidRPr="000254B5">
        <w:rPr>
          <w:rFonts w:ascii="David" w:hAnsi="David" w:cs="David"/>
          <w:rtl/>
        </w:rPr>
        <w:t xml:space="preserve">הצגת </w:t>
      </w:r>
      <w:r w:rsidR="000254B5">
        <w:rPr>
          <w:rFonts w:ascii="David" w:hAnsi="David" w:cs="David" w:hint="cs"/>
          <w:rtl/>
        </w:rPr>
        <w:t xml:space="preserve">העבודה בכיתה </w:t>
      </w:r>
      <w:r w:rsidRPr="000254B5">
        <w:rPr>
          <w:rFonts w:ascii="David" w:hAnsi="David" w:cs="David"/>
          <w:rtl/>
        </w:rPr>
        <w:t>(</w:t>
      </w:r>
      <w:r w:rsidR="000254B5">
        <w:rPr>
          <w:rFonts w:ascii="David" w:hAnsi="David" w:cs="David" w:hint="cs"/>
          <w:rtl/>
        </w:rPr>
        <w:t>2</w:t>
      </w:r>
      <w:r w:rsidRPr="000254B5">
        <w:rPr>
          <w:rFonts w:ascii="David" w:hAnsi="David" w:cs="David"/>
          <w:rtl/>
        </w:rPr>
        <w:t>0% מהציון)</w:t>
      </w:r>
    </w:p>
    <w:p w:rsidR="00F07DD4" w:rsidRPr="000254B5" w:rsidRDefault="00F07DD4" w:rsidP="000254B5">
      <w:pPr>
        <w:numPr>
          <w:ilvl w:val="0"/>
          <w:numId w:val="1"/>
        </w:numPr>
        <w:spacing w:line="360" w:lineRule="exact"/>
        <w:ind w:left="360"/>
        <w:rPr>
          <w:rFonts w:ascii="David" w:hAnsi="David" w:cs="David"/>
        </w:rPr>
      </w:pPr>
      <w:r w:rsidRPr="000254B5">
        <w:rPr>
          <w:rFonts w:ascii="David" w:hAnsi="David" w:cs="David"/>
          <w:rtl/>
        </w:rPr>
        <w:t>הגשת עבוד</w:t>
      </w:r>
      <w:r w:rsidR="000254B5">
        <w:rPr>
          <w:rFonts w:ascii="David" w:hAnsi="David" w:cs="David" w:hint="cs"/>
          <w:rtl/>
        </w:rPr>
        <w:t xml:space="preserve">ת סיכום קורס </w:t>
      </w:r>
      <w:r w:rsidRPr="000254B5">
        <w:rPr>
          <w:rFonts w:ascii="David" w:hAnsi="David" w:cs="David"/>
          <w:rtl/>
        </w:rPr>
        <w:t>(60% מהציון הסופי).</w:t>
      </w:r>
    </w:p>
    <w:p w:rsidR="00B86EF7" w:rsidRPr="000254B5" w:rsidRDefault="00B86EF7">
      <w:pPr>
        <w:pStyle w:val="Heading1"/>
        <w:rPr>
          <w:rFonts w:ascii="David" w:hAnsi="David" w:cs="David"/>
          <w:rtl/>
        </w:rPr>
      </w:pPr>
    </w:p>
    <w:p w:rsidR="00B86EF7" w:rsidRPr="000254B5" w:rsidRDefault="00B86EF7">
      <w:pPr>
        <w:spacing w:line="360" w:lineRule="auto"/>
        <w:ind w:left="26"/>
        <w:rPr>
          <w:rFonts w:ascii="David" w:hAnsi="David" w:cs="David"/>
          <w:b/>
          <w:bCs/>
          <w:color w:val="0000FF"/>
          <w:u w:val="single"/>
          <w:rtl/>
        </w:rPr>
      </w:pPr>
      <w:r w:rsidRPr="000254B5">
        <w:rPr>
          <w:rFonts w:ascii="David" w:hAnsi="David" w:cs="David"/>
          <w:b/>
          <w:bCs/>
          <w:color w:val="0000FF"/>
          <w:u w:val="single"/>
          <w:rtl/>
        </w:rPr>
        <w:t>רשימת הקריאה:</w:t>
      </w:r>
    </w:p>
    <w:tbl>
      <w:tblPr>
        <w:bidiVisual/>
        <w:tblW w:w="8505" w:type="dxa"/>
        <w:tblInd w:w="-375" w:type="dxa"/>
        <w:tblLook w:val="00A0" w:firstRow="1" w:lastRow="0" w:firstColumn="1" w:lastColumn="0" w:noHBand="0" w:noVBand="0"/>
      </w:tblPr>
      <w:tblGrid>
        <w:gridCol w:w="8505"/>
      </w:tblGrid>
      <w:tr w:rsidR="00B86EF7" w:rsidRPr="00BA115A" w:rsidTr="00AA3E43">
        <w:tc>
          <w:tcPr>
            <w:tcW w:w="2977" w:type="dxa"/>
          </w:tcPr>
          <w:p w:rsidR="00166B40" w:rsidRPr="00BA115A" w:rsidRDefault="000254B5" w:rsidP="000254B5">
            <w:pPr>
              <w:spacing w:line="360" w:lineRule="auto"/>
              <w:ind w:left="84" w:right="720"/>
              <w:rPr>
                <w:rFonts w:asciiTheme="majorBidi" w:hAnsiTheme="majorBidi" w:cstheme="majorBidi"/>
                <w:u w:val="single"/>
                <w:rtl/>
              </w:rPr>
            </w:pPr>
            <w:r>
              <w:rPr>
                <w:rFonts w:asciiTheme="majorBidi" w:hAnsiTheme="majorBidi" w:cstheme="majorBidi" w:hint="cs"/>
                <w:u w:val="single"/>
                <w:rtl/>
              </w:rPr>
              <w:t>גישת ניהול משאבים לחקר תנועות חברת</w:t>
            </w:r>
            <w:r w:rsidR="00166B40" w:rsidRPr="00BA115A">
              <w:rPr>
                <w:rFonts w:asciiTheme="majorBidi" w:hAnsiTheme="majorBidi" w:cstheme="majorBidi"/>
                <w:u w:val="single"/>
                <w:rtl/>
              </w:rPr>
              <w:t>יות</w:t>
            </w:r>
          </w:p>
          <w:p w:rsidR="000254B5" w:rsidRPr="000254B5" w:rsidRDefault="000254B5" w:rsidP="000254B5">
            <w:pPr>
              <w:bidi w:val="0"/>
              <w:spacing w:line="360" w:lineRule="exact"/>
              <w:rPr>
                <w:rFonts w:asciiTheme="majorBidi" w:hAnsiTheme="majorBidi" w:cstheme="majorBidi"/>
              </w:rPr>
            </w:pPr>
            <w:r w:rsidRPr="000254B5">
              <w:rPr>
                <w:rFonts w:asciiTheme="majorBidi" w:hAnsiTheme="majorBidi" w:cstheme="majorBidi"/>
              </w:rPr>
              <w:t xml:space="preserve">Cress, Daniel and David Snow, 1996. Mobilization at the Margins: Resources, Benefactors, and the Viability of Homeless Social Movement Organizations, </w:t>
            </w:r>
            <w:r w:rsidRPr="000254B5">
              <w:rPr>
                <w:rFonts w:asciiTheme="majorBidi" w:hAnsiTheme="majorBidi" w:cstheme="majorBidi"/>
                <w:i/>
                <w:iCs/>
              </w:rPr>
              <w:t>American Sociological Review</w:t>
            </w:r>
            <w:r w:rsidRPr="000254B5">
              <w:rPr>
                <w:rFonts w:asciiTheme="majorBidi" w:hAnsiTheme="majorBidi" w:cstheme="majorBidi"/>
              </w:rPr>
              <w:t>, 61(6): 1089-1109</w:t>
            </w:r>
          </w:p>
          <w:p w:rsidR="00682237" w:rsidRPr="00BA115A" w:rsidRDefault="00682237" w:rsidP="00166B40">
            <w:pPr>
              <w:spacing w:line="360" w:lineRule="auto"/>
              <w:ind w:left="84" w:right="720"/>
              <w:rPr>
                <w:rFonts w:asciiTheme="majorBidi" w:hAnsiTheme="majorBidi" w:cstheme="majorBidi"/>
                <w:u w:val="single"/>
                <w:rtl/>
              </w:rPr>
            </w:pPr>
          </w:p>
          <w:p w:rsidR="00E557CA" w:rsidRPr="00BA115A" w:rsidRDefault="00E557CA" w:rsidP="00166B40">
            <w:pPr>
              <w:spacing w:line="360" w:lineRule="auto"/>
              <w:ind w:left="84" w:right="720"/>
              <w:rPr>
                <w:rFonts w:asciiTheme="majorBidi" w:hAnsiTheme="majorBidi" w:cstheme="majorBidi"/>
                <w:u w:val="single"/>
                <w:rtl/>
              </w:rPr>
            </w:pPr>
            <w:r w:rsidRPr="00BA115A">
              <w:rPr>
                <w:rFonts w:asciiTheme="majorBidi" w:hAnsiTheme="majorBidi" w:cstheme="majorBidi"/>
                <w:u w:val="single"/>
                <w:rtl/>
              </w:rPr>
              <w:t xml:space="preserve">גישת מבנה ההזדמנויות הפוליטי </w:t>
            </w:r>
          </w:p>
          <w:p w:rsidR="00E557CA" w:rsidRPr="00BA115A" w:rsidRDefault="00E557CA" w:rsidP="00E557CA">
            <w:pPr>
              <w:autoSpaceDE w:val="0"/>
              <w:autoSpaceDN w:val="0"/>
              <w:bidi w:val="0"/>
              <w:adjustRightInd w:val="0"/>
              <w:rPr>
                <w:rFonts w:asciiTheme="majorBidi" w:hAnsiTheme="majorBidi" w:cstheme="majorBidi"/>
              </w:rPr>
            </w:pPr>
            <w:proofErr w:type="spellStart"/>
            <w:r w:rsidRPr="00BA115A">
              <w:rPr>
                <w:rFonts w:asciiTheme="majorBidi" w:hAnsiTheme="majorBidi" w:cstheme="majorBidi"/>
              </w:rPr>
              <w:t>Guenter</w:t>
            </w:r>
            <w:proofErr w:type="spellEnd"/>
            <w:r w:rsidRPr="00BA115A">
              <w:rPr>
                <w:rFonts w:asciiTheme="majorBidi" w:hAnsiTheme="majorBidi" w:cstheme="majorBidi"/>
              </w:rPr>
              <w:t xml:space="preserve">, </w:t>
            </w:r>
            <w:proofErr w:type="spellStart"/>
            <w:r w:rsidRPr="00BA115A">
              <w:rPr>
                <w:rFonts w:asciiTheme="majorBidi" w:hAnsiTheme="majorBidi" w:cstheme="majorBidi"/>
              </w:rPr>
              <w:t>Katja</w:t>
            </w:r>
            <w:proofErr w:type="spellEnd"/>
            <w:r w:rsidRPr="00BA115A">
              <w:rPr>
                <w:rFonts w:asciiTheme="majorBidi" w:hAnsiTheme="majorBidi" w:cstheme="majorBidi"/>
              </w:rPr>
              <w:t xml:space="preserve"> M., 2009. "The impact of emotional opportunities on the emotion cultures of feminist organizations," </w:t>
            </w:r>
            <w:r w:rsidRPr="00BA115A">
              <w:rPr>
                <w:rFonts w:asciiTheme="majorBidi" w:hAnsiTheme="majorBidi" w:cstheme="majorBidi"/>
                <w:i/>
                <w:iCs/>
              </w:rPr>
              <w:t>Gender and Society</w:t>
            </w:r>
            <w:r w:rsidRPr="00BA115A">
              <w:rPr>
                <w:rFonts w:asciiTheme="majorBidi" w:hAnsiTheme="majorBidi" w:cstheme="majorBidi"/>
              </w:rPr>
              <w:t xml:space="preserve"> 23, 3: 337-332.</w:t>
            </w:r>
          </w:p>
          <w:p w:rsidR="00E557CA" w:rsidRPr="00BA115A" w:rsidRDefault="00E557CA" w:rsidP="00E557CA">
            <w:pPr>
              <w:bidi w:val="0"/>
              <w:spacing w:line="360" w:lineRule="exact"/>
              <w:rPr>
                <w:rFonts w:asciiTheme="majorBidi" w:hAnsiTheme="majorBidi" w:cstheme="majorBidi"/>
              </w:rPr>
            </w:pPr>
          </w:p>
          <w:p w:rsidR="00E557CA" w:rsidRPr="00BA115A" w:rsidRDefault="00E557CA" w:rsidP="00E557CA">
            <w:pPr>
              <w:autoSpaceDE w:val="0"/>
              <w:autoSpaceDN w:val="0"/>
              <w:bidi w:val="0"/>
              <w:adjustRightInd w:val="0"/>
              <w:rPr>
                <w:rFonts w:asciiTheme="majorBidi" w:hAnsiTheme="majorBidi" w:cstheme="majorBidi"/>
              </w:rPr>
            </w:pPr>
            <w:r w:rsidRPr="00BA115A">
              <w:rPr>
                <w:rFonts w:asciiTheme="majorBidi" w:hAnsiTheme="majorBidi" w:cstheme="majorBidi"/>
              </w:rPr>
              <w:t xml:space="preserve">Maddison, Sarah and Greg Martin, 2010.  "Introduction to surviving neo-liberalism: the persistence of Australian social movements."  Social Movement Studies 9, 2: 101-120. </w:t>
            </w:r>
          </w:p>
          <w:p w:rsidR="00606BA0" w:rsidRPr="00BA115A" w:rsidRDefault="00606BA0" w:rsidP="00166B40">
            <w:pPr>
              <w:spacing w:line="360" w:lineRule="auto"/>
              <w:ind w:left="84" w:right="720"/>
              <w:rPr>
                <w:rFonts w:asciiTheme="majorBidi" w:hAnsiTheme="majorBidi" w:cstheme="majorBidi"/>
                <w:u w:val="single"/>
              </w:rPr>
            </w:pPr>
          </w:p>
          <w:p w:rsidR="00166B40" w:rsidRPr="00BA115A" w:rsidRDefault="00166B40" w:rsidP="000254B5">
            <w:pPr>
              <w:spacing w:line="360" w:lineRule="auto"/>
              <w:ind w:left="84" w:right="720"/>
              <w:rPr>
                <w:rFonts w:asciiTheme="majorBidi" w:hAnsiTheme="majorBidi" w:cstheme="majorBidi"/>
                <w:b/>
                <w:bCs/>
                <w:i/>
                <w:iCs/>
                <w:sz w:val="26"/>
                <w:szCs w:val="26"/>
                <w:u w:val="single"/>
                <w:rtl/>
              </w:rPr>
            </w:pPr>
            <w:r w:rsidRPr="00BA115A">
              <w:rPr>
                <w:rFonts w:asciiTheme="majorBidi" w:hAnsiTheme="majorBidi" w:cstheme="majorBidi"/>
                <w:u w:val="single"/>
                <w:rtl/>
              </w:rPr>
              <w:t>גישת "תנועות חברתיות חדשות"</w:t>
            </w:r>
            <w:r w:rsidRPr="00BA115A">
              <w:rPr>
                <w:rFonts w:asciiTheme="majorBidi" w:hAnsiTheme="majorBidi" w:cstheme="majorBidi"/>
                <w:b/>
                <w:bCs/>
                <w:i/>
                <w:iCs/>
                <w:sz w:val="26"/>
                <w:szCs w:val="26"/>
                <w:u w:val="single"/>
                <w:rtl/>
              </w:rPr>
              <w:t xml:space="preserve"> </w:t>
            </w:r>
          </w:p>
          <w:p w:rsidR="00166B40" w:rsidRPr="00BA115A" w:rsidRDefault="00166B40" w:rsidP="00166B40">
            <w:pPr>
              <w:autoSpaceDE w:val="0"/>
              <w:autoSpaceDN w:val="0"/>
              <w:bidi w:val="0"/>
              <w:adjustRightInd w:val="0"/>
              <w:rPr>
                <w:rFonts w:asciiTheme="majorBidi" w:hAnsiTheme="majorBidi" w:cstheme="majorBidi"/>
              </w:rPr>
            </w:pPr>
            <w:r w:rsidRPr="00BA115A">
              <w:rPr>
                <w:rFonts w:asciiTheme="majorBidi" w:hAnsiTheme="majorBidi" w:cstheme="majorBidi"/>
              </w:rPr>
              <w:t xml:space="preserve">Nagle, John, 2008.  "Challenging the ethno-national divide: new social movements in Belfast." </w:t>
            </w:r>
            <w:r w:rsidRPr="00BA115A">
              <w:rPr>
                <w:rFonts w:asciiTheme="majorBidi" w:hAnsiTheme="majorBidi" w:cstheme="majorBidi"/>
                <w:i/>
                <w:iCs/>
              </w:rPr>
              <w:t>Social Movement Studies</w:t>
            </w:r>
            <w:r w:rsidRPr="00BA115A">
              <w:rPr>
                <w:rFonts w:asciiTheme="majorBidi" w:hAnsiTheme="majorBidi" w:cstheme="majorBidi"/>
              </w:rPr>
              <w:t xml:space="preserve"> 7</w:t>
            </w:r>
            <w:proofErr w:type="gramStart"/>
            <w:r w:rsidRPr="00BA115A">
              <w:rPr>
                <w:rFonts w:asciiTheme="majorBidi" w:hAnsiTheme="majorBidi" w:cstheme="majorBidi"/>
              </w:rPr>
              <w:t>,  3</w:t>
            </w:r>
            <w:proofErr w:type="gramEnd"/>
            <w:r w:rsidRPr="00BA115A">
              <w:rPr>
                <w:rFonts w:asciiTheme="majorBidi" w:hAnsiTheme="majorBidi" w:cstheme="majorBidi"/>
              </w:rPr>
              <w:t>: 305-318.</w:t>
            </w:r>
          </w:p>
          <w:p w:rsidR="00606BA0" w:rsidRPr="00BA115A" w:rsidRDefault="00606BA0" w:rsidP="00606BA0">
            <w:pPr>
              <w:autoSpaceDE w:val="0"/>
              <w:autoSpaceDN w:val="0"/>
              <w:bidi w:val="0"/>
              <w:adjustRightInd w:val="0"/>
              <w:rPr>
                <w:rFonts w:asciiTheme="majorBidi" w:hAnsiTheme="majorBidi" w:cstheme="majorBidi"/>
              </w:rPr>
            </w:pPr>
          </w:p>
          <w:p w:rsidR="00606BA0" w:rsidRPr="00BA115A" w:rsidRDefault="00606BA0" w:rsidP="00606BA0">
            <w:pPr>
              <w:autoSpaceDE w:val="0"/>
              <w:autoSpaceDN w:val="0"/>
              <w:bidi w:val="0"/>
              <w:adjustRightInd w:val="0"/>
              <w:rPr>
                <w:rFonts w:asciiTheme="majorBidi" w:hAnsiTheme="majorBidi" w:cstheme="majorBidi"/>
              </w:rPr>
            </w:pPr>
          </w:p>
          <w:p w:rsidR="00166B40" w:rsidRPr="00BA115A" w:rsidRDefault="0038116C" w:rsidP="0038116C">
            <w:pPr>
              <w:spacing w:line="360" w:lineRule="auto"/>
              <w:ind w:left="84" w:right="720"/>
              <w:rPr>
                <w:rFonts w:asciiTheme="majorBidi" w:hAnsiTheme="majorBidi" w:cstheme="majorBidi"/>
                <w:b/>
                <w:bCs/>
                <w:i/>
                <w:iCs/>
                <w:sz w:val="26"/>
                <w:szCs w:val="26"/>
                <w:u w:val="single"/>
                <w:rtl/>
              </w:rPr>
            </w:pPr>
            <w:r w:rsidRPr="00BA115A">
              <w:rPr>
                <w:rFonts w:asciiTheme="majorBidi" w:hAnsiTheme="majorBidi" w:cstheme="majorBidi"/>
                <w:u w:val="single"/>
                <w:rtl/>
              </w:rPr>
              <w:t>תרבות, שיח וזהות קולקטיבית</w:t>
            </w:r>
            <w:r w:rsidR="000254B5">
              <w:rPr>
                <w:rFonts w:asciiTheme="majorBidi" w:hAnsiTheme="majorBidi" w:cstheme="majorBidi" w:hint="cs"/>
                <w:u w:val="single"/>
                <w:rtl/>
              </w:rPr>
              <w:t xml:space="preserve"> בתנועות חברתיות</w:t>
            </w:r>
            <w:r w:rsidRPr="00BA115A">
              <w:rPr>
                <w:rFonts w:asciiTheme="majorBidi" w:hAnsiTheme="majorBidi" w:cstheme="majorBidi"/>
                <w:u w:val="single"/>
                <w:rtl/>
              </w:rPr>
              <w:t xml:space="preserve"> </w:t>
            </w:r>
          </w:p>
          <w:p w:rsidR="00166B40" w:rsidRPr="00BA115A" w:rsidRDefault="00166B40" w:rsidP="00166B40">
            <w:pPr>
              <w:autoSpaceDE w:val="0"/>
              <w:autoSpaceDN w:val="0"/>
              <w:bidi w:val="0"/>
              <w:adjustRightInd w:val="0"/>
              <w:rPr>
                <w:rFonts w:asciiTheme="majorBidi" w:hAnsiTheme="majorBidi" w:cstheme="majorBidi"/>
              </w:rPr>
            </w:pPr>
            <w:r w:rsidRPr="00BA115A">
              <w:rPr>
                <w:rFonts w:asciiTheme="majorBidi" w:hAnsiTheme="majorBidi" w:cstheme="majorBidi"/>
              </w:rPr>
              <w:t xml:space="preserve">Taylor, </w:t>
            </w:r>
            <w:proofErr w:type="spellStart"/>
            <w:r w:rsidRPr="00BA115A">
              <w:rPr>
                <w:rFonts w:asciiTheme="majorBidi" w:hAnsiTheme="majorBidi" w:cstheme="majorBidi"/>
              </w:rPr>
              <w:t>verta</w:t>
            </w:r>
            <w:proofErr w:type="spellEnd"/>
            <w:r w:rsidRPr="00BA115A">
              <w:rPr>
                <w:rFonts w:asciiTheme="majorBidi" w:hAnsiTheme="majorBidi" w:cstheme="majorBidi"/>
              </w:rPr>
              <w:t xml:space="preserve">, Leila J. Rupp, Joshua </w:t>
            </w:r>
            <w:proofErr w:type="spellStart"/>
            <w:r w:rsidRPr="00BA115A">
              <w:rPr>
                <w:rFonts w:asciiTheme="majorBidi" w:hAnsiTheme="majorBidi" w:cstheme="majorBidi"/>
              </w:rPr>
              <w:t>Gamson</w:t>
            </w:r>
            <w:proofErr w:type="spellEnd"/>
            <w:r w:rsidRPr="00BA115A">
              <w:rPr>
                <w:rFonts w:asciiTheme="majorBidi" w:hAnsiTheme="majorBidi" w:cstheme="majorBidi"/>
              </w:rPr>
              <w:t xml:space="preserve">, 2004. Performing Protest: Drag Shows As Tactical Repertoire Of The Gay And Lesbian Movement, in Daniel J. Myers, Daniel M. Cress (eds.) </w:t>
            </w:r>
            <w:r w:rsidRPr="00BA115A">
              <w:rPr>
                <w:rFonts w:asciiTheme="majorBidi" w:hAnsiTheme="majorBidi" w:cstheme="majorBidi"/>
                <w:i/>
                <w:iCs/>
              </w:rPr>
              <w:t>Authority in Contention</w:t>
            </w:r>
            <w:r w:rsidRPr="00BA115A">
              <w:rPr>
                <w:rFonts w:asciiTheme="majorBidi" w:hAnsiTheme="majorBidi" w:cstheme="majorBidi"/>
              </w:rPr>
              <w:t xml:space="preserve"> (Research in Social Movements, Conflicts and Change, Volume 25), </w:t>
            </w:r>
            <w:proofErr w:type="gramStart"/>
            <w:r w:rsidRPr="00BA115A">
              <w:rPr>
                <w:rFonts w:asciiTheme="majorBidi" w:hAnsiTheme="majorBidi" w:cstheme="majorBidi"/>
              </w:rPr>
              <w:t>pp.105</w:t>
            </w:r>
            <w:proofErr w:type="gramEnd"/>
            <w:r w:rsidRPr="00BA115A">
              <w:rPr>
                <w:rFonts w:asciiTheme="majorBidi" w:hAnsiTheme="majorBidi" w:cstheme="majorBidi"/>
              </w:rPr>
              <w:t xml:space="preserve"> – 137. </w:t>
            </w:r>
          </w:p>
          <w:p w:rsidR="00166B40" w:rsidRPr="00BA115A" w:rsidRDefault="00166B40" w:rsidP="00166B40">
            <w:pPr>
              <w:autoSpaceDE w:val="0"/>
              <w:autoSpaceDN w:val="0"/>
              <w:bidi w:val="0"/>
              <w:adjustRightInd w:val="0"/>
              <w:rPr>
                <w:rFonts w:asciiTheme="majorBidi" w:hAnsiTheme="majorBidi" w:cstheme="majorBidi"/>
              </w:rPr>
            </w:pPr>
          </w:p>
          <w:p w:rsidR="00166B40" w:rsidRPr="00BA115A" w:rsidRDefault="00166B40" w:rsidP="00166B40">
            <w:pPr>
              <w:autoSpaceDE w:val="0"/>
              <w:autoSpaceDN w:val="0"/>
              <w:bidi w:val="0"/>
              <w:adjustRightInd w:val="0"/>
              <w:rPr>
                <w:rFonts w:asciiTheme="majorBidi" w:hAnsiTheme="majorBidi" w:cstheme="majorBidi"/>
              </w:rPr>
            </w:pPr>
            <w:r w:rsidRPr="00BA115A">
              <w:rPr>
                <w:rFonts w:asciiTheme="majorBidi" w:hAnsiTheme="majorBidi" w:cstheme="majorBidi"/>
              </w:rPr>
              <w:t xml:space="preserve">Taylor, </w:t>
            </w:r>
            <w:proofErr w:type="spellStart"/>
            <w:r w:rsidRPr="00BA115A">
              <w:rPr>
                <w:rFonts w:asciiTheme="majorBidi" w:hAnsiTheme="majorBidi" w:cstheme="majorBidi"/>
              </w:rPr>
              <w:t>Verta</w:t>
            </w:r>
            <w:proofErr w:type="spellEnd"/>
            <w:r w:rsidRPr="00BA115A">
              <w:rPr>
                <w:rFonts w:asciiTheme="majorBidi" w:hAnsiTheme="majorBidi" w:cstheme="majorBidi"/>
              </w:rPr>
              <w:t xml:space="preserve">, Katrina </w:t>
            </w:r>
            <w:proofErr w:type="spellStart"/>
            <w:r w:rsidRPr="00BA115A">
              <w:rPr>
                <w:rFonts w:asciiTheme="majorBidi" w:hAnsiTheme="majorBidi" w:cstheme="majorBidi"/>
              </w:rPr>
              <w:t>Kimport</w:t>
            </w:r>
            <w:proofErr w:type="spellEnd"/>
            <w:r w:rsidRPr="00BA115A">
              <w:rPr>
                <w:rFonts w:asciiTheme="majorBidi" w:hAnsiTheme="majorBidi" w:cstheme="majorBidi"/>
              </w:rPr>
              <w:t xml:space="preserve">, </w:t>
            </w:r>
            <w:hyperlink r:id="rId9" w:history="1">
              <w:r w:rsidRPr="00BA115A">
                <w:rPr>
                  <w:rStyle w:val="Hyperlink"/>
                  <w:rFonts w:asciiTheme="majorBidi" w:hAnsiTheme="majorBidi" w:cstheme="majorBidi"/>
                  <w:color w:val="auto"/>
                  <w:u w:val="none"/>
                </w:rPr>
                <w:t>Nella Van Dyke</w:t>
              </w:r>
            </w:hyperlink>
            <w:r w:rsidRPr="00BA115A">
              <w:rPr>
                <w:rFonts w:asciiTheme="majorBidi" w:hAnsiTheme="majorBidi" w:cstheme="majorBidi"/>
              </w:rPr>
              <w:t xml:space="preserve"> and </w:t>
            </w:r>
            <w:bookmarkStart w:id="1" w:name="aff-1"/>
            <w:bookmarkEnd w:id="1"/>
            <w:r w:rsidRPr="00BA115A">
              <w:rPr>
                <w:rFonts w:asciiTheme="majorBidi" w:hAnsiTheme="majorBidi" w:cstheme="majorBidi"/>
              </w:rPr>
              <w:fldChar w:fldCharType="begin"/>
            </w:r>
            <w:r w:rsidRPr="00BA115A">
              <w:rPr>
                <w:rFonts w:asciiTheme="majorBidi" w:hAnsiTheme="majorBidi" w:cstheme="majorBidi"/>
              </w:rPr>
              <w:instrText xml:space="preserve"> HYPERLINK "http://asr.sagepub.com/search?author1=Ellen+Ann+Andersen&amp;sortspec=date&amp;submit=Submit" </w:instrText>
            </w:r>
            <w:r w:rsidRPr="00BA115A">
              <w:rPr>
                <w:rFonts w:asciiTheme="majorBidi" w:hAnsiTheme="majorBidi" w:cstheme="majorBidi"/>
              </w:rPr>
              <w:fldChar w:fldCharType="separate"/>
            </w:r>
            <w:r w:rsidRPr="00BA115A">
              <w:rPr>
                <w:rStyle w:val="Hyperlink"/>
                <w:rFonts w:asciiTheme="majorBidi" w:hAnsiTheme="majorBidi" w:cstheme="majorBidi"/>
                <w:color w:val="auto"/>
                <w:u w:val="none"/>
              </w:rPr>
              <w:t>Ellen Ann Andersen</w:t>
            </w:r>
            <w:r w:rsidRPr="00BA115A">
              <w:rPr>
                <w:rFonts w:asciiTheme="majorBidi" w:hAnsiTheme="majorBidi" w:cstheme="majorBidi"/>
              </w:rPr>
              <w:fldChar w:fldCharType="end"/>
            </w:r>
            <w:r w:rsidRPr="00BA115A">
              <w:rPr>
                <w:rFonts w:asciiTheme="majorBidi" w:hAnsiTheme="majorBidi" w:cstheme="majorBidi"/>
              </w:rPr>
              <w:t xml:space="preserve">, 2009. </w:t>
            </w:r>
          </w:p>
          <w:p w:rsidR="00166B40" w:rsidRPr="00BA115A" w:rsidRDefault="00166B40" w:rsidP="00166B40">
            <w:pPr>
              <w:autoSpaceDE w:val="0"/>
              <w:autoSpaceDN w:val="0"/>
              <w:bidi w:val="0"/>
              <w:adjustRightInd w:val="0"/>
              <w:rPr>
                <w:rFonts w:asciiTheme="majorBidi" w:hAnsiTheme="majorBidi" w:cstheme="majorBidi"/>
              </w:rPr>
            </w:pPr>
            <w:bookmarkStart w:id="2" w:name="aff-2"/>
            <w:bookmarkEnd w:id="2"/>
            <w:r w:rsidRPr="00BA115A">
              <w:rPr>
                <w:rFonts w:asciiTheme="majorBidi" w:hAnsiTheme="majorBidi" w:cstheme="majorBidi"/>
              </w:rPr>
              <w:t xml:space="preserve">Culture and Mobilization: Tactical Repertoires, Same-Sex Weddings, and the Impact on Gay Activism, </w:t>
            </w:r>
            <w:r w:rsidRPr="00BA115A">
              <w:rPr>
                <w:rFonts w:asciiTheme="majorBidi" w:hAnsiTheme="majorBidi" w:cstheme="majorBidi"/>
                <w:i/>
                <w:iCs/>
              </w:rPr>
              <w:t>American Sociological Review</w:t>
            </w:r>
            <w:r w:rsidRPr="00BA115A">
              <w:rPr>
                <w:rFonts w:asciiTheme="majorBidi" w:hAnsiTheme="majorBidi" w:cstheme="majorBidi"/>
              </w:rPr>
              <w:t>, 74 (6) 865-890</w:t>
            </w:r>
            <w:r w:rsidR="00606BA0" w:rsidRPr="00BA115A">
              <w:rPr>
                <w:rFonts w:asciiTheme="majorBidi" w:hAnsiTheme="majorBidi" w:cstheme="majorBidi"/>
              </w:rPr>
              <w:t>.</w:t>
            </w:r>
          </w:p>
          <w:p w:rsidR="0038116C" w:rsidRPr="00BA115A" w:rsidRDefault="0038116C" w:rsidP="00E557CA">
            <w:pPr>
              <w:spacing w:line="360" w:lineRule="auto"/>
              <w:ind w:left="84" w:right="720"/>
              <w:rPr>
                <w:rFonts w:asciiTheme="majorBidi" w:hAnsiTheme="majorBidi" w:cstheme="majorBidi"/>
                <w:u w:val="single"/>
                <w:rtl/>
              </w:rPr>
            </w:pPr>
          </w:p>
          <w:p w:rsidR="00E557CA" w:rsidRPr="00BA115A" w:rsidRDefault="00E557CA" w:rsidP="00E557CA">
            <w:pPr>
              <w:spacing w:line="360" w:lineRule="auto"/>
              <w:ind w:left="84" w:right="720"/>
              <w:rPr>
                <w:rFonts w:asciiTheme="majorBidi" w:hAnsiTheme="majorBidi" w:cstheme="majorBidi"/>
                <w:u w:val="single"/>
                <w:rtl/>
              </w:rPr>
            </w:pPr>
            <w:r w:rsidRPr="00BA115A">
              <w:rPr>
                <w:rFonts w:asciiTheme="majorBidi" w:hAnsiTheme="majorBidi" w:cstheme="majorBidi"/>
                <w:u w:val="single"/>
                <w:rtl/>
              </w:rPr>
              <w:t xml:space="preserve">מסגור פרשני בתנועות חברתיות </w:t>
            </w:r>
          </w:p>
          <w:p w:rsidR="00934B15" w:rsidRDefault="00934B15" w:rsidP="00E557CA">
            <w:pPr>
              <w:autoSpaceDE w:val="0"/>
              <w:autoSpaceDN w:val="0"/>
              <w:bidi w:val="0"/>
              <w:adjustRightInd w:val="0"/>
              <w:rPr>
                <w:rFonts w:asciiTheme="majorBidi" w:hAnsiTheme="majorBidi" w:cstheme="majorBidi"/>
              </w:rPr>
            </w:pPr>
          </w:p>
          <w:p w:rsidR="00934B15" w:rsidRPr="00934B15" w:rsidRDefault="00973974" w:rsidP="00934B15">
            <w:pPr>
              <w:autoSpaceDE w:val="0"/>
              <w:autoSpaceDN w:val="0"/>
              <w:bidi w:val="0"/>
              <w:adjustRightInd w:val="0"/>
              <w:rPr>
                <w:rFonts w:asciiTheme="majorBidi" w:hAnsiTheme="majorBidi" w:cstheme="majorBidi"/>
              </w:rPr>
            </w:pPr>
            <w:hyperlink r:id="rId10" w:history="1">
              <w:proofErr w:type="spellStart"/>
              <w:r w:rsidR="00934B15" w:rsidRPr="00934B15">
                <w:rPr>
                  <w:rStyle w:val="Hyperlink"/>
                  <w:rFonts w:asciiTheme="majorBidi" w:hAnsiTheme="majorBidi" w:cstheme="majorBidi"/>
                  <w:color w:val="auto"/>
                  <w:u w:val="none"/>
                </w:rPr>
                <w:t>Benford</w:t>
              </w:r>
              <w:proofErr w:type="spellEnd"/>
            </w:hyperlink>
            <w:r w:rsidR="00934B15" w:rsidRPr="00934B15">
              <w:rPr>
                <w:rFonts w:asciiTheme="majorBidi" w:hAnsiTheme="majorBidi" w:cstheme="majorBidi"/>
              </w:rPr>
              <w:t>, Ro</w:t>
            </w:r>
            <w:r w:rsidR="00934B15">
              <w:rPr>
                <w:rFonts w:asciiTheme="majorBidi" w:hAnsiTheme="majorBidi" w:cstheme="majorBidi"/>
              </w:rPr>
              <w:t>b</w:t>
            </w:r>
            <w:r w:rsidR="00934B15" w:rsidRPr="00934B15">
              <w:rPr>
                <w:rFonts w:asciiTheme="majorBidi" w:hAnsiTheme="majorBidi" w:cstheme="majorBidi"/>
              </w:rPr>
              <w:t xml:space="preserve">ert and </w:t>
            </w:r>
            <w:hyperlink r:id="rId11" w:history="1">
              <w:r w:rsidR="00934B15" w:rsidRPr="00934B15">
                <w:rPr>
                  <w:rStyle w:val="Hyperlink"/>
                  <w:rFonts w:asciiTheme="majorBidi" w:hAnsiTheme="majorBidi" w:cstheme="majorBidi"/>
                  <w:color w:val="auto"/>
                  <w:u w:val="none"/>
                </w:rPr>
                <w:t>David Snow</w:t>
              </w:r>
            </w:hyperlink>
            <w:r w:rsidR="00934B15" w:rsidRPr="00934B15">
              <w:rPr>
                <w:rFonts w:asciiTheme="majorBidi" w:hAnsiTheme="majorBidi" w:cstheme="majorBidi"/>
              </w:rPr>
              <w:t>. 2000. F</w:t>
            </w:r>
            <w:r w:rsidR="00934B15">
              <w:rPr>
                <w:rFonts w:asciiTheme="majorBidi" w:hAnsiTheme="majorBidi" w:cstheme="majorBidi"/>
              </w:rPr>
              <w:t>raming Processes a</w:t>
            </w:r>
            <w:r w:rsidR="00934B15" w:rsidRPr="00934B15">
              <w:rPr>
                <w:rFonts w:asciiTheme="majorBidi" w:hAnsiTheme="majorBidi" w:cstheme="majorBidi"/>
              </w:rPr>
              <w:t>nd Social Movements: An Overview and Assessment, An</w:t>
            </w:r>
            <w:r w:rsidR="00934B15">
              <w:rPr>
                <w:rFonts w:asciiTheme="majorBidi" w:hAnsiTheme="majorBidi" w:cstheme="majorBidi"/>
              </w:rPr>
              <w:t>nual R</w:t>
            </w:r>
            <w:r w:rsidR="00934B15" w:rsidRPr="00934B15">
              <w:rPr>
                <w:rFonts w:asciiTheme="majorBidi" w:hAnsiTheme="majorBidi" w:cstheme="majorBidi"/>
              </w:rPr>
              <w:t xml:space="preserve">eview of </w:t>
            </w:r>
            <w:proofErr w:type="spellStart"/>
            <w:r w:rsidR="00934B15" w:rsidRPr="00934B15">
              <w:rPr>
                <w:rFonts w:asciiTheme="majorBidi" w:hAnsiTheme="majorBidi" w:cstheme="majorBidi"/>
              </w:rPr>
              <w:t>s</w:t>
            </w:r>
            <w:r w:rsidR="00934B15">
              <w:rPr>
                <w:rFonts w:asciiTheme="majorBidi" w:hAnsiTheme="majorBidi" w:cstheme="majorBidi"/>
              </w:rPr>
              <w:t>S</w:t>
            </w:r>
            <w:r w:rsidR="00934B15" w:rsidRPr="00934B15">
              <w:rPr>
                <w:rFonts w:asciiTheme="majorBidi" w:hAnsiTheme="majorBidi" w:cstheme="majorBidi"/>
              </w:rPr>
              <w:t>ciology</w:t>
            </w:r>
            <w:proofErr w:type="spellEnd"/>
            <w:r w:rsidR="00934B15" w:rsidRPr="00934B15">
              <w:rPr>
                <w:rFonts w:asciiTheme="majorBidi" w:hAnsiTheme="majorBidi" w:cstheme="majorBidi"/>
              </w:rPr>
              <w:t xml:space="preserve">, 26: 611 </w:t>
            </w:r>
            <w:r w:rsidR="00934B15">
              <w:rPr>
                <w:rFonts w:asciiTheme="majorBidi" w:hAnsiTheme="majorBidi" w:cstheme="majorBidi"/>
              </w:rPr>
              <w:t>–</w:t>
            </w:r>
            <w:r w:rsidR="00934B15" w:rsidRPr="00934B15">
              <w:rPr>
                <w:rFonts w:asciiTheme="majorBidi" w:hAnsiTheme="majorBidi" w:cstheme="majorBidi"/>
              </w:rPr>
              <w:t xml:space="preserve"> 639</w:t>
            </w:r>
            <w:r w:rsidR="00934B15">
              <w:rPr>
                <w:rFonts w:asciiTheme="majorBidi" w:hAnsiTheme="majorBidi" w:cstheme="majorBidi"/>
              </w:rPr>
              <w:t>.</w:t>
            </w:r>
          </w:p>
          <w:p w:rsidR="00934B15" w:rsidRPr="00934B15" w:rsidRDefault="00934B15" w:rsidP="00934B15">
            <w:pPr>
              <w:autoSpaceDE w:val="0"/>
              <w:autoSpaceDN w:val="0"/>
              <w:bidi w:val="0"/>
              <w:adjustRightInd w:val="0"/>
              <w:rPr>
                <w:rFonts w:asciiTheme="majorBidi" w:hAnsiTheme="majorBidi" w:cstheme="majorBidi"/>
              </w:rPr>
            </w:pPr>
          </w:p>
          <w:p w:rsidR="00E557CA" w:rsidRPr="00BA115A" w:rsidRDefault="00E557CA" w:rsidP="00934B15">
            <w:pPr>
              <w:autoSpaceDE w:val="0"/>
              <w:autoSpaceDN w:val="0"/>
              <w:bidi w:val="0"/>
              <w:adjustRightInd w:val="0"/>
              <w:rPr>
                <w:rFonts w:asciiTheme="majorBidi" w:hAnsiTheme="majorBidi" w:cstheme="majorBidi"/>
              </w:rPr>
            </w:pPr>
            <w:r w:rsidRPr="00BA115A">
              <w:rPr>
                <w:rFonts w:asciiTheme="majorBidi" w:hAnsiTheme="majorBidi" w:cstheme="majorBidi"/>
              </w:rPr>
              <w:t xml:space="preserve">Rose Melody, 2011. Pro-Life, Pro-Woman? Frame Extension in the American Antiabortion Movement Journal of Women, Politics &amp; Policy, 32 (1) 1-27. </w:t>
            </w:r>
          </w:p>
          <w:p w:rsidR="00E557CA" w:rsidRPr="00BA115A" w:rsidRDefault="00E557CA" w:rsidP="00E557CA">
            <w:pPr>
              <w:autoSpaceDE w:val="0"/>
              <w:autoSpaceDN w:val="0"/>
              <w:bidi w:val="0"/>
              <w:adjustRightInd w:val="0"/>
              <w:rPr>
                <w:rFonts w:asciiTheme="majorBidi" w:hAnsiTheme="majorBidi" w:cstheme="majorBidi"/>
              </w:rPr>
            </w:pPr>
          </w:p>
          <w:p w:rsidR="00E557CA" w:rsidRPr="00BA115A" w:rsidRDefault="00E557CA" w:rsidP="00E557CA">
            <w:pPr>
              <w:spacing w:line="360" w:lineRule="auto"/>
              <w:ind w:left="84" w:right="720"/>
              <w:rPr>
                <w:rFonts w:asciiTheme="majorBidi" w:hAnsiTheme="majorBidi" w:cstheme="majorBidi"/>
                <w:u w:val="single"/>
              </w:rPr>
            </w:pPr>
          </w:p>
          <w:p w:rsidR="00166B40" w:rsidRPr="00BA115A" w:rsidRDefault="00166B40" w:rsidP="00E557CA">
            <w:pPr>
              <w:spacing w:line="360" w:lineRule="auto"/>
              <w:ind w:left="84" w:right="720"/>
              <w:rPr>
                <w:rFonts w:asciiTheme="majorBidi" w:hAnsiTheme="majorBidi" w:cstheme="majorBidi"/>
                <w:b/>
                <w:bCs/>
                <w:i/>
                <w:iCs/>
                <w:sz w:val="26"/>
                <w:szCs w:val="26"/>
                <w:u w:val="single"/>
                <w:rtl/>
              </w:rPr>
            </w:pPr>
            <w:r w:rsidRPr="00BA115A">
              <w:rPr>
                <w:rFonts w:asciiTheme="majorBidi" w:hAnsiTheme="majorBidi" w:cstheme="majorBidi"/>
                <w:u w:val="single"/>
                <w:rtl/>
              </w:rPr>
              <w:t>ניתוח מגדרי של תנועות חברתיות</w:t>
            </w:r>
          </w:p>
          <w:p w:rsidR="00166B40" w:rsidRPr="00BA115A" w:rsidRDefault="00166B40" w:rsidP="00166B40">
            <w:pPr>
              <w:autoSpaceDE w:val="0"/>
              <w:autoSpaceDN w:val="0"/>
              <w:bidi w:val="0"/>
              <w:adjustRightInd w:val="0"/>
              <w:rPr>
                <w:rFonts w:asciiTheme="majorBidi" w:hAnsiTheme="majorBidi" w:cstheme="majorBidi"/>
                <w:lang w:eastAsia="en-US"/>
              </w:rPr>
            </w:pPr>
            <w:proofErr w:type="spellStart"/>
            <w:r w:rsidRPr="00BA115A">
              <w:rPr>
                <w:rFonts w:asciiTheme="majorBidi" w:hAnsiTheme="majorBidi" w:cstheme="majorBidi"/>
                <w:lang w:eastAsia="en-US"/>
              </w:rPr>
              <w:t>Zemlinskaya</w:t>
            </w:r>
            <w:proofErr w:type="spellEnd"/>
            <w:r w:rsidRPr="00BA115A">
              <w:rPr>
                <w:rFonts w:asciiTheme="majorBidi" w:hAnsiTheme="majorBidi" w:cstheme="majorBidi"/>
                <w:lang w:eastAsia="en-US"/>
              </w:rPr>
              <w:t xml:space="preserve">, </w:t>
            </w:r>
            <w:proofErr w:type="spellStart"/>
            <w:r w:rsidRPr="00BA115A">
              <w:rPr>
                <w:rFonts w:asciiTheme="majorBidi" w:hAnsiTheme="majorBidi" w:cstheme="majorBidi"/>
                <w:lang w:eastAsia="en-US"/>
              </w:rPr>
              <w:t>Yulia</w:t>
            </w:r>
            <w:proofErr w:type="spellEnd"/>
            <w:r w:rsidRPr="00BA115A">
              <w:rPr>
                <w:rFonts w:asciiTheme="majorBidi" w:hAnsiTheme="majorBidi" w:cstheme="majorBidi"/>
                <w:lang w:eastAsia="en-US"/>
              </w:rPr>
              <w:t xml:space="preserve">. 2010. Social Movements Through the Gender Lens, </w:t>
            </w:r>
            <w:r w:rsidRPr="000254B5">
              <w:rPr>
                <w:rFonts w:asciiTheme="majorBidi" w:hAnsiTheme="majorBidi" w:cstheme="majorBidi"/>
                <w:i/>
                <w:iCs/>
                <w:lang w:eastAsia="en-US"/>
              </w:rPr>
              <w:t>Sociology Compass</w:t>
            </w:r>
            <w:r w:rsidRPr="00BA115A">
              <w:rPr>
                <w:rFonts w:asciiTheme="majorBidi" w:hAnsiTheme="majorBidi" w:cstheme="majorBidi"/>
                <w:lang w:eastAsia="en-US"/>
              </w:rPr>
              <w:t xml:space="preserve">, 4 (8): 628–641. </w:t>
            </w:r>
          </w:p>
          <w:p w:rsidR="00166B40" w:rsidRPr="00BA115A" w:rsidRDefault="00166B40" w:rsidP="00166B40">
            <w:pPr>
              <w:tabs>
                <w:tab w:val="left" w:pos="3604"/>
              </w:tabs>
              <w:autoSpaceDE w:val="0"/>
              <w:autoSpaceDN w:val="0"/>
              <w:bidi w:val="0"/>
              <w:adjustRightInd w:val="0"/>
              <w:rPr>
                <w:rFonts w:asciiTheme="majorBidi" w:hAnsiTheme="majorBidi" w:cstheme="majorBidi"/>
                <w:lang w:eastAsia="en-US"/>
              </w:rPr>
            </w:pPr>
            <w:r w:rsidRPr="00BA115A">
              <w:rPr>
                <w:rFonts w:asciiTheme="majorBidi" w:hAnsiTheme="majorBidi" w:cstheme="majorBidi"/>
                <w:lang w:eastAsia="en-US"/>
              </w:rPr>
              <w:tab/>
            </w:r>
          </w:p>
          <w:p w:rsidR="00166B40" w:rsidRPr="00BA115A" w:rsidRDefault="00166B40" w:rsidP="0038116C">
            <w:pPr>
              <w:autoSpaceDE w:val="0"/>
              <w:autoSpaceDN w:val="0"/>
              <w:bidi w:val="0"/>
              <w:adjustRightInd w:val="0"/>
              <w:rPr>
                <w:rFonts w:asciiTheme="majorBidi" w:hAnsiTheme="majorBidi" w:cstheme="majorBidi"/>
                <w:rtl/>
              </w:rPr>
            </w:pPr>
            <w:proofErr w:type="spellStart"/>
            <w:r w:rsidRPr="00BA115A">
              <w:rPr>
                <w:rFonts w:asciiTheme="majorBidi" w:hAnsiTheme="majorBidi" w:cstheme="majorBidi"/>
              </w:rPr>
              <w:t>Einwohner</w:t>
            </w:r>
            <w:proofErr w:type="spellEnd"/>
            <w:r w:rsidRPr="00BA115A">
              <w:rPr>
                <w:rFonts w:asciiTheme="majorBidi" w:hAnsiTheme="majorBidi" w:cstheme="majorBidi"/>
              </w:rPr>
              <w:t xml:space="preserve">, Rachel, </w:t>
            </w:r>
            <w:proofErr w:type="spellStart"/>
            <w:r w:rsidRPr="00BA115A">
              <w:rPr>
                <w:rFonts w:asciiTheme="majorBidi" w:hAnsiTheme="majorBidi" w:cstheme="majorBidi"/>
              </w:rPr>
              <w:t>Hollaner</w:t>
            </w:r>
            <w:proofErr w:type="spellEnd"/>
            <w:r w:rsidRPr="00BA115A">
              <w:rPr>
                <w:rFonts w:asciiTheme="majorBidi" w:hAnsiTheme="majorBidi" w:cstheme="majorBidi"/>
              </w:rPr>
              <w:t xml:space="preserve">, Jocelyn and </w:t>
            </w:r>
            <w:proofErr w:type="spellStart"/>
            <w:r w:rsidRPr="00BA115A">
              <w:rPr>
                <w:rFonts w:asciiTheme="majorBidi" w:hAnsiTheme="majorBidi" w:cstheme="majorBidi"/>
              </w:rPr>
              <w:t>Toska</w:t>
            </w:r>
            <w:proofErr w:type="spellEnd"/>
            <w:r w:rsidRPr="00BA115A">
              <w:rPr>
                <w:rFonts w:asciiTheme="majorBidi" w:hAnsiTheme="majorBidi" w:cstheme="majorBidi"/>
              </w:rPr>
              <w:t xml:space="preserve"> Olson, 2000. Engendering Social Movements: Cultural Images and Movement Dynamics, </w:t>
            </w:r>
            <w:r w:rsidRPr="000254B5">
              <w:rPr>
                <w:rFonts w:asciiTheme="majorBidi" w:hAnsiTheme="majorBidi" w:cstheme="majorBidi"/>
                <w:i/>
                <w:iCs/>
              </w:rPr>
              <w:t>Gender &amp; Society</w:t>
            </w:r>
            <w:r w:rsidRPr="00BA115A">
              <w:rPr>
                <w:rFonts w:asciiTheme="majorBidi" w:hAnsiTheme="majorBidi" w:cstheme="majorBidi"/>
              </w:rPr>
              <w:t>, 14 (5): 679-699</w:t>
            </w:r>
            <w:r w:rsidRPr="00BA115A">
              <w:rPr>
                <w:rFonts w:asciiTheme="majorBidi" w:hAnsiTheme="majorBidi" w:cstheme="majorBidi"/>
                <w:rtl/>
              </w:rPr>
              <w:t>.</w:t>
            </w:r>
          </w:p>
          <w:p w:rsidR="0038116C" w:rsidRPr="00BA115A" w:rsidRDefault="0038116C" w:rsidP="0038116C">
            <w:pPr>
              <w:autoSpaceDE w:val="0"/>
              <w:autoSpaceDN w:val="0"/>
              <w:bidi w:val="0"/>
              <w:adjustRightInd w:val="0"/>
              <w:rPr>
                <w:rFonts w:asciiTheme="majorBidi" w:hAnsiTheme="majorBidi" w:cstheme="majorBidi"/>
              </w:rPr>
            </w:pPr>
          </w:p>
          <w:p w:rsidR="00682237" w:rsidRPr="00BA115A" w:rsidRDefault="00682237" w:rsidP="0038116C">
            <w:pPr>
              <w:autoSpaceDE w:val="0"/>
              <w:autoSpaceDN w:val="0"/>
              <w:bidi w:val="0"/>
              <w:adjustRightInd w:val="0"/>
              <w:rPr>
                <w:rFonts w:asciiTheme="majorBidi" w:hAnsiTheme="majorBidi" w:cstheme="majorBidi"/>
              </w:rPr>
            </w:pPr>
            <w:r w:rsidRPr="00BA115A">
              <w:rPr>
                <w:rFonts w:asciiTheme="majorBidi" w:hAnsiTheme="majorBidi" w:cstheme="majorBidi"/>
              </w:rPr>
              <w:t xml:space="preserve">Al-Ali </w:t>
            </w:r>
            <w:proofErr w:type="spellStart"/>
            <w:r w:rsidRPr="00BA115A">
              <w:rPr>
                <w:rFonts w:asciiTheme="majorBidi" w:hAnsiTheme="majorBidi" w:cstheme="majorBidi"/>
              </w:rPr>
              <w:t>Nadje</w:t>
            </w:r>
            <w:proofErr w:type="spellEnd"/>
            <w:r w:rsidRPr="00BA115A">
              <w:rPr>
                <w:rFonts w:asciiTheme="majorBidi" w:hAnsiTheme="majorBidi" w:cstheme="majorBidi"/>
              </w:rPr>
              <w:t xml:space="preserve">, 2012.  “Gendering the Arab Spring”, </w:t>
            </w:r>
            <w:r w:rsidRPr="000254B5">
              <w:rPr>
                <w:rFonts w:asciiTheme="majorBidi" w:hAnsiTheme="majorBidi" w:cstheme="majorBidi"/>
                <w:i/>
                <w:iCs/>
              </w:rPr>
              <w:t>Middle East Journal of Culture and Communication</w:t>
            </w:r>
            <w:r w:rsidRPr="00BA115A">
              <w:rPr>
                <w:rFonts w:asciiTheme="majorBidi" w:hAnsiTheme="majorBidi" w:cstheme="majorBidi"/>
              </w:rPr>
              <w:t>, 5: 26–31.</w:t>
            </w:r>
          </w:p>
          <w:p w:rsidR="00B86EF7" w:rsidRPr="00BA115A" w:rsidRDefault="00B86EF7" w:rsidP="0038116C">
            <w:pPr>
              <w:autoSpaceDE w:val="0"/>
              <w:autoSpaceDN w:val="0"/>
              <w:bidi w:val="0"/>
              <w:adjustRightInd w:val="0"/>
              <w:rPr>
                <w:rFonts w:asciiTheme="majorBidi" w:hAnsiTheme="majorBidi" w:cstheme="majorBidi"/>
                <w:rtl/>
              </w:rPr>
            </w:pPr>
          </w:p>
          <w:p w:rsidR="00B86EF7" w:rsidRPr="00BA115A" w:rsidRDefault="00B86EF7" w:rsidP="0006631C">
            <w:pPr>
              <w:autoSpaceDE w:val="0"/>
              <w:autoSpaceDN w:val="0"/>
              <w:bidi w:val="0"/>
              <w:adjustRightInd w:val="0"/>
              <w:rPr>
                <w:rFonts w:asciiTheme="majorBidi" w:hAnsiTheme="majorBidi" w:cstheme="majorBidi"/>
                <w:lang w:eastAsia="en-US"/>
              </w:rPr>
            </w:pPr>
          </w:p>
          <w:p w:rsidR="00B86EF7" w:rsidRPr="00BA115A" w:rsidRDefault="0038116C" w:rsidP="0038116C">
            <w:pPr>
              <w:spacing w:line="360" w:lineRule="auto"/>
              <w:ind w:left="84" w:right="720"/>
              <w:rPr>
                <w:rFonts w:asciiTheme="majorBidi" w:hAnsiTheme="majorBidi" w:cstheme="majorBidi"/>
                <w:u w:val="single"/>
                <w:rtl/>
              </w:rPr>
            </w:pPr>
            <w:r w:rsidRPr="00BA115A">
              <w:rPr>
                <w:rFonts w:asciiTheme="majorBidi" w:hAnsiTheme="majorBidi" w:cstheme="majorBidi"/>
                <w:u w:val="single"/>
                <w:rtl/>
              </w:rPr>
              <w:t xml:space="preserve">תנועות נשים בעידן ניאו-ליברלי </w:t>
            </w:r>
          </w:p>
          <w:p w:rsidR="00166B40" w:rsidRPr="00BA115A" w:rsidRDefault="00166B40" w:rsidP="00166B40">
            <w:pPr>
              <w:autoSpaceDE w:val="0"/>
              <w:autoSpaceDN w:val="0"/>
              <w:bidi w:val="0"/>
              <w:adjustRightInd w:val="0"/>
              <w:rPr>
                <w:rFonts w:asciiTheme="majorBidi" w:hAnsiTheme="majorBidi" w:cstheme="majorBidi"/>
                <w:lang w:eastAsia="en-US"/>
              </w:rPr>
            </w:pPr>
          </w:p>
          <w:p w:rsidR="00166B40" w:rsidRPr="00BA115A" w:rsidRDefault="00166B40" w:rsidP="00166B40">
            <w:pPr>
              <w:autoSpaceDE w:val="0"/>
              <w:autoSpaceDN w:val="0"/>
              <w:bidi w:val="0"/>
              <w:adjustRightInd w:val="0"/>
              <w:rPr>
                <w:rFonts w:asciiTheme="majorBidi" w:hAnsiTheme="majorBidi" w:cstheme="majorBidi"/>
                <w:lang w:eastAsia="en-US"/>
              </w:rPr>
            </w:pPr>
            <w:proofErr w:type="spellStart"/>
            <w:r w:rsidRPr="00BA115A">
              <w:rPr>
                <w:rFonts w:asciiTheme="majorBidi" w:hAnsiTheme="majorBidi" w:cstheme="majorBidi"/>
                <w:lang w:eastAsia="en-US"/>
              </w:rPr>
              <w:t>Jaggar</w:t>
            </w:r>
            <w:proofErr w:type="spellEnd"/>
            <w:r w:rsidRPr="00BA115A">
              <w:rPr>
                <w:rFonts w:asciiTheme="majorBidi" w:hAnsiTheme="majorBidi" w:cstheme="majorBidi"/>
                <w:lang w:eastAsia="en-US"/>
              </w:rPr>
              <w:t xml:space="preserve"> Alison, 2005. Arenas of Citizenship: Civil Society, the state and the Global Order, in Marilyn Friedman, (ED), Women and Citizenship, Oxford: Oxford Univ. Press. Pp 91- 110.</w:t>
            </w:r>
          </w:p>
          <w:p w:rsidR="0038116C" w:rsidRPr="00BA115A" w:rsidRDefault="0038116C" w:rsidP="0038116C">
            <w:pPr>
              <w:autoSpaceDE w:val="0"/>
              <w:autoSpaceDN w:val="0"/>
              <w:bidi w:val="0"/>
              <w:adjustRightInd w:val="0"/>
              <w:rPr>
                <w:rFonts w:asciiTheme="majorBidi" w:hAnsiTheme="majorBidi" w:cstheme="majorBidi"/>
                <w:lang w:eastAsia="en-US"/>
              </w:rPr>
            </w:pPr>
          </w:p>
          <w:p w:rsidR="0038116C" w:rsidRPr="00BA115A" w:rsidRDefault="0038116C" w:rsidP="0038116C">
            <w:pPr>
              <w:spacing w:line="276" w:lineRule="auto"/>
              <w:rPr>
                <w:rFonts w:asciiTheme="majorBidi" w:hAnsiTheme="majorBidi" w:cstheme="majorBidi"/>
              </w:rPr>
            </w:pPr>
            <w:r w:rsidRPr="00BA115A">
              <w:rPr>
                <w:rFonts w:asciiTheme="majorBidi" w:hAnsiTheme="majorBidi" w:cstheme="majorBidi"/>
                <w:rtl/>
              </w:rPr>
              <w:t xml:space="preserve">הרצוג חנה , 2006. "בין ככר הדשא ושביל החצץ – נשים, פוליטיקה והחברה האזרחית". תרבות דמוקרטית, 10, עמודים 191  - 214. </w:t>
            </w:r>
          </w:p>
          <w:p w:rsidR="0038116C" w:rsidRPr="00BA115A" w:rsidRDefault="0038116C" w:rsidP="0038116C">
            <w:pPr>
              <w:autoSpaceDE w:val="0"/>
              <w:autoSpaceDN w:val="0"/>
              <w:bidi w:val="0"/>
              <w:adjustRightInd w:val="0"/>
              <w:rPr>
                <w:rFonts w:asciiTheme="majorBidi" w:hAnsiTheme="majorBidi" w:cstheme="majorBidi"/>
                <w:lang w:eastAsia="en-US"/>
              </w:rPr>
            </w:pPr>
          </w:p>
          <w:p w:rsidR="00166B40" w:rsidRPr="001417D4" w:rsidRDefault="0038116C" w:rsidP="0038116C">
            <w:pPr>
              <w:spacing w:line="360" w:lineRule="auto"/>
              <w:ind w:left="84" w:right="720"/>
              <w:jc w:val="center"/>
              <w:rPr>
                <w:rFonts w:ascii="David" w:hAnsi="David" w:cs="David"/>
                <w:sz w:val="32"/>
                <w:szCs w:val="32"/>
                <w:u w:val="single"/>
                <w:rtl/>
              </w:rPr>
            </w:pPr>
            <w:r w:rsidRPr="001417D4">
              <w:rPr>
                <w:rFonts w:ascii="David" w:hAnsi="David" w:cs="David"/>
                <w:sz w:val="32"/>
                <w:szCs w:val="32"/>
                <w:u w:val="single"/>
                <w:rtl/>
              </w:rPr>
              <w:t>קריאת רשות</w:t>
            </w:r>
          </w:p>
          <w:p w:rsidR="00B86EF7" w:rsidRPr="00BA115A" w:rsidRDefault="00B86EF7" w:rsidP="00BA17C5">
            <w:pPr>
              <w:shd w:val="clear" w:color="auto" w:fill="FFFFFF"/>
              <w:bidi w:val="0"/>
              <w:spacing w:line="293" w:lineRule="atLeast"/>
              <w:textAlignment w:val="baseline"/>
              <w:rPr>
                <w:rFonts w:asciiTheme="majorBidi" w:hAnsiTheme="majorBidi" w:cstheme="majorBidi"/>
                <w:rtl/>
              </w:rPr>
            </w:pPr>
          </w:p>
        </w:tc>
      </w:tr>
      <w:tr w:rsidR="00B86EF7" w:rsidRPr="00BA115A" w:rsidTr="00AA3E43">
        <w:tc>
          <w:tcPr>
            <w:tcW w:w="2977" w:type="dxa"/>
          </w:tcPr>
          <w:p w:rsidR="008C1240" w:rsidRPr="00BA115A" w:rsidRDefault="008C1240" w:rsidP="008C1240">
            <w:pPr>
              <w:spacing w:line="360" w:lineRule="auto"/>
              <w:ind w:left="84" w:right="720"/>
              <w:rPr>
                <w:rFonts w:asciiTheme="majorBidi" w:hAnsiTheme="majorBidi" w:cstheme="majorBidi"/>
                <w:u w:val="single"/>
                <w:rtl/>
              </w:rPr>
            </w:pPr>
            <w:r w:rsidRPr="00BA115A">
              <w:rPr>
                <w:rFonts w:asciiTheme="majorBidi" w:hAnsiTheme="majorBidi" w:cstheme="majorBidi"/>
                <w:u w:val="single"/>
                <w:rtl/>
              </w:rPr>
              <w:lastRenderedPageBreak/>
              <w:t xml:space="preserve">נשים ותנועות השלום </w:t>
            </w:r>
          </w:p>
          <w:p w:rsidR="008C1240" w:rsidRPr="00BA115A" w:rsidRDefault="008C1240" w:rsidP="008C1240">
            <w:pPr>
              <w:autoSpaceDE w:val="0"/>
              <w:autoSpaceDN w:val="0"/>
              <w:bidi w:val="0"/>
              <w:adjustRightInd w:val="0"/>
              <w:rPr>
                <w:rFonts w:asciiTheme="majorBidi" w:hAnsiTheme="majorBidi" w:cstheme="majorBidi"/>
              </w:rPr>
            </w:pPr>
            <w:proofErr w:type="spellStart"/>
            <w:proofErr w:type="gramStart"/>
            <w:r w:rsidRPr="00BA115A">
              <w:rPr>
                <w:rFonts w:asciiTheme="majorBidi" w:hAnsiTheme="majorBidi" w:cstheme="majorBidi"/>
              </w:rPr>
              <w:t>Helman</w:t>
            </w:r>
            <w:proofErr w:type="spellEnd"/>
            <w:r w:rsidRPr="00BA115A">
              <w:rPr>
                <w:rFonts w:asciiTheme="majorBidi" w:hAnsiTheme="majorBidi" w:cstheme="majorBidi"/>
              </w:rPr>
              <w:t xml:space="preserve"> ,</w:t>
            </w:r>
            <w:proofErr w:type="gramEnd"/>
            <w:r w:rsidRPr="00BA115A">
              <w:rPr>
                <w:rFonts w:asciiTheme="majorBidi" w:hAnsiTheme="majorBidi" w:cstheme="majorBidi"/>
              </w:rPr>
              <w:t>Sara. 1999. From Soldiering and Motherhood to Citizenship: A Study of</w:t>
            </w:r>
          </w:p>
          <w:p w:rsidR="008C1240" w:rsidRPr="00BA115A" w:rsidRDefault="008C1240" w:rsidP="008C1240">
            <w:pPr>
              <w:autoSpaceDE w:val="0"/>
              <w:autoSpaceDN w:val="0"/>
              <w:bidi w:val="0"/>
              <w:adjustRightInd w:val="0"/>
              <w:rPr>
                <w:rFonts w:asciiTheme="majorBidi" w:hAnsiTheme="majorBidi" w:cstheme="majorBidi"/>
              </w:rPr>
            </w:pPr>
            <w:r w:rsidRPr="00BA115A">
              <w:rPr>
                <w:rFonts w:asciiTheme="majorBidi" w:hAnsiTheme="majorBidi" w:cstheme="majorBidi"/>
              </w:rPr>
              <w:t xml:space="preserve">Four Israeli Peace Protest Movements. </w:t>
            </w:r>
            <w:r w:rsidRPr="000254B5">
              <w:rPr>
                <w:rFonts w:asciiTheme="majorBidi" w:hAnsiTheme="majorBidi" w:cstheme="majorBidi"/>
                <w:i/>
                <w:iCs/>
              </w:rPr>
              <w:t>Social Politics</w:t>
            </w:r>
            <w:r w:rsidRPr="00BA115A">
              <w:rPr>
                <w:rFonts w:asciiTheme="majorBidi" w:hAnsiTheme="majorBidi" w:cstheme="majorBidi"/>
              </w:rPr>
              <w:t>, 6 (3): 292-313</w:t>
            </w:r>
          </w:p>
          <w:p w:rsidR="008C1240" w:rsidRPr="00BA115A" w:rsidRDefault="008C1240" w:rsidP="008C1240">
            <w:pPr>
              <w:autoSpaceDE w:val="0"/>
              <w:autoSpaceDN w:val="0"/>
              <w:bidi w:val="0"/>
              <w:adjustRightInd w:val="0"/>
              <w:rPr>
                <w:rFonts w:asciiTheme="majorBidi" w:hAnsiTheme="majorBidi" w:cstheme="majorBidi"/>
              </w:rPr>
            </w:pPr>
          </w:p>
          <w:p w:rsidR="008C1240" w:rsidRPr="00BA115A" w:rsidRDefault="008C1240" w:rsidP="008C1240">
            <w:pPr>
              <w:autoSpaceDE w:val="0"/>
              <w:autoSpaceDN w:val="0"/>
              <w:bidi w:val="0"/>
              <w:adjustRightInd w:val="0"/>
              <w:rPr>
                <w:rFonts w:asciiTheme="majorBidi" w:hAnsiTheme="majorBidi" w:cstheme="majorBidi"/>
              </w:rPr>
            </w:pPr>
            <w:r w:rsidRPr="00BA115A">
              <w:rPr>
                <w:rFonts w:asciiTheme="majorBidi" w:hAnsiTheme="majorBidi" w:cstheme="majorBidi"/>
              </w:rPr>
              <w:t xml:space="preserve">Amir, </w:t>
            </w:r>
            <w:proofErr w:type="spellStart"/>
            <w:r w:rsidRPr="00BA115A">
              <w:rPr>
                <w:rFonts w:asciiTheme="majorBidi" w:hAnsiTheme="majorBidi" w:cstheme="majorBidi"/>
              </w:rPr>
              <w:t>Merav</w:t>
            </w:r>
            <w:proofErr w:type="spellEnd"/>
            <w:r w:rsidRPr="00BA115A">
              <w:rPr>
                <w:rFonts w:asciiTheme="majorBidi" w:hAnsiTheme="majorBidi" w:cstheme="majorBidi"/>
              </w:rPr>
              <w:t xml:space="preserve"> and Hagar </w:t>
            </w:r>
            <w:proofErr w:type="spellStart"/>
            <w:r w:rsidRPr="00BA115A">
              <w:rPr>
                <w:rFonts w:asciiTheme="majorBidi" w:hAnsiTheme="majorBidi" w:cstheme="majorBidi"/>
              </w:rPr>
              <w:t>Kotef</w:t>
            </w:r>
            <w:proofErr w:type="spellEnd"/>
            <w:r w:rsidRPr="00BA115A">
              <w:rPr>
                <w:rFonts w:asciiTheme="majorBidi" w:hAnsiTheme="majorBidi" w:cstheme="majorBidi"/>
              </w:rPr>
              <w:t>. 2007 "(</w:t>
            </w:r>
            <w:proofErr w:type="spellStart"/>
            <w:r w:rsidRPr="00BA115A">
              <w:rPr>
                <w:rFonts w:asciiTheme="majorBidi" w:hAnsiTheme="majorBidi" w:cstheme="majorBidi"/>
              </w:rPr>
              <w:t>En</w:t>
            </w:r>
            <w:proofErr w:type="spellEnd"/>
            <w:r w:rsidRPr="00BA115A">
              <w:rPr>
                <w:rFonts w:asciiTheme="majorBidi" w:hAnsiTheme="majorBidi" w:cstheme="majorBidi"/>
              </w:rPr>
              <w:t>)Gendering Checkpoints: Checkpoint Watch</w:t>
            </w:r>
          </w:p>
          <w:p w:rsidR="008C1240" w:rsidRPr="00BA115A" w:rsidRDefault="008C1240" w:rsidP="008C1240">
            <w:pPr>
              <w:autoSpaceDE w:val="0"/>
              <w:autoSpaceDN w:val="0"/>
              <w:bidi w:val="0"/>
              <w:adjustRightInd w:val="0"/>
              <w:rPr>
                <w:rFonts w:asciiTheme="majorBidi" w:hAnsiTheme="majorBidi" w:cstheme="majorBidi"/>
              </w:rPr>
            </w:pPr>
            <w:proofErr w:type="gramStart"/>
            <w:r w:rsidRPr="00BA115A">
              <w:rPr>
                <w:rFonts w:asciiTheme="majorBidi" w:hAnsiTheme="majorBidi" w:cstheme="majorBidi"/>
              </w:rPr>
              <w:t>and</w:t>
            </w:r>
            <w:proofErr w:type="gramEnd"/>
            <w:r w:rsidRPr="00BA115A">
              <w:rPr>
                <w:rFonts w:asciiTheme="majorBidi" w:hAnsiTheme="majorBidi" w:cstheme="majorBidi"/>
              </w:rPr>
              <w:t xml:space="preserve"> the Repercussions of Intervention", </w:t>
            </w:r>
            <w:r w:rsidRPr="000254B5">
              <w:rPr>
                <w:rFonts w:asciiTheme="majorBidi" w:hAnsiTheme="majorBidi" w:cstheme="majorBidi"/>
                <w:i/>
                <w:iCs/>
              </w:rPr>
              <w:t>Signs</w:t>
            </w:r>
            <w:r w:rsidRPr="00BA115A">
              <w:rPr>
                <w:rFonts w:asciiTheme="majorBidi" w:hAnsiTheme="majorBidi" w:cstheme="majorBidi"/>
              </w:rPr>
              <w:t xml:space="preserve"> 32 (4): 973-996.</w:t>
            </w:r>
          </w:p>
          <w:p w:rsidR="008C1240" w:rsidRPr="00BA115A" w:rsidRDefault="008C1240" w:rsidP="008C1240">
            <w:pPr>
              <w:bidi w:val="0"/>
              <w:spacing w:line="360" w:lineRule="auto"/>
              <w:ind w:right="720"/>
              <w:rPr>
                <w:rFonts w:asciiTheme="majorBidi" w:hAnsiTheme="majorBidi" w:cstheme="majorBidi"/>
              </w:rPr>
            </w:pPr>
          </w:p>
          <w:p w:rsidR="008C1240" w:rsidRDefault="008C1240" w:rsidP="008C1240">
            <w:pPr>
              <w:autoSpaceDE w:val="0"/>
              <w:autoSpaceDN w:val="0"/>
              <w:bidi w:val="0"/>
              <w:adjustRightInd w:val="0"/>
              <w:rPr>
                <w:rFonts w:asciiTheme="majorBidi" w:hAnsiTheme="majorBidi" w:cstheme="majorBidi"/>
              </w:rPr>
            </w:pPr>
            <w:r w:rsidRPr="00BA115A">
              <w:rPr>
                <w:rFonts w:asciiTheme="majorBidi" w:hAnsiTheme="majorBidi" w:cstheme="majorBidi"/>
              </w:rPr>
              <w:t xml:space="preserve">Sasson-Levy, Orna and Tamar </w:t>
            </w:r>
            <w:proofErr w:type="spellStart"/>
            <w:r w:rsidRPr="00BA115A">
              <w:rPr>
                <w:rFonts w:asciiTheme="majorBidi" w:hAnsiTheme="majorBidi" w:cstheme="majorBidi"/>
              </w:rPr>
              <w:t>Rapoport</w:t>
            </w:r>
            <w:proofErr w:type="spellEnd"/>
            <w:r w:rsidRPr="00BA115A">
              <w:rPr>
                <w:rFonts w:asciiTheme="majorBidi" w:hAnsiTheme="majorBidi" w:cstheme="majorBidi"/>
              </w:rPr>
              <w:t xml:space="preserve">. 2003. "Gender, Body and Knowledge in Protest Movements." </w:t>
            </w:r>
            <w:r w:rsidRPr="000254B5">
              <w:rPr>
                <w:rFonts w:asciiTheme="majorBidi" w:hAnsiTheme="majorBidi" w:cstheme="majorBidi"/>
                <w:i/>
                <w:iCs/>
              </w:rPr>
              <w:t>Gender &amp; Society</w:t>
            </w:r>
            <w:r w:rsidRPr="00BA115A">
              <w:rPr>
                <w:rFonts w:asciiTheme="majorBidi" w:hAnsiTheme="majorBidi" w:cstheme="majorBidi"/>
              </w:rPr>
              <w:t xml:space="preserve"> 17 (3): 379-403.</w:t>
            </w:r>
          </w:p>
          <w:p w:rsidR="00FD5CB6" w:rsidRPr="00BA115A" w:rsidRDefault="00FD5CB6" w:rsidP="00FD5CB6">
            <w:pPr>
              <w:autoSpaceDE w:val="0"/>
              <w:autoSpaceDN w:val="0"/>
              <w:bidi w:val="0"/>
              <w:adjustRightInd w:val="0"/>
              <w:rPr>
                <w:rFonts w:asciiTheme="majorBidi" w:hAnsiTheme="majorBidi" w:cstheme="majorBidi"/>
              </w:rPr>
            </w:pPr>
          </w:p>
          <w:p w:rsidR="001417D4" w:rsidRPr="001417D4" w:rsidRDefault="001417D4" w:rsidP="000254B5">
            <w:pPr>
              <w:autoSpaceDE w:val="0"/>
              <w:autoSpaceDN w:val="0"/>
              <w:bidi w:val="0"/>
              <w:adjustRightInd w:val="0"/>
              <w:rPr>
                <w:rFonts w:asciiTheme="majorBidi" w:hAnsiTheme="majorBidi" w:cstheme="majorBidi"/>
              </w:rPr>
            </w:pPr>
            <w:r w:rsidRPr="001417D4">
              <w:rPr>
                <w:rFonts w:asciiTheme="majorBidi" w:hAnsiTheme="majorBidi" w:cstheme="majorBidi"/>
              </w:rPr>
              <w:t xml:space="preserve">Sasson-Levy, Orna, </w:t>
            </w:r>
            <w:proofErr w:type="spellStart"/>
            <w:r w:rsidRPr="001417D4">
              <w:rPr>
                <w:rFonts w:asciiTheme="majorBidi" w:hAnsiTheme="majorBidi" w:cstheme="majorBidi"/>
              </w:rPr>
              <w:t>Yagil</w:t>
            </w:r>
            <w:proofErr w:type="spellEnd"/>
            <w:r w:rsidRPr="001417D4">
              <w:rPr>
                <w:rFonts w:asciiTheme="majorBidi" w:hAnsiTheme="majorBidi" w:cstheme="majorBidi"/>
              </w:rPr>
              <w:t xml:space="preserve"> Levy, and </w:t>
            </w:r>
            <w:r w:rsidR="000254B5" w:rsidRPr="000254B5">
              <w:rPr>
                <w:rFonts w:asciiTheme="majorBidi" w:hAnsiTheme="majorBidi" w:cstheme="majorBidi"/>
              </w:rPr>
              <w:t xml:space="preserve">Edna </w:t>
            </w:r>
            <w:proofErr w:type="spellStart"/>
            <w:r w:rsidR="000254B5" w:rsidRPr="000254B5">
              <w:rPr>
                <w:rFonts w:asciiTheme="majorBidi" w:hAnsiTheme="majorBidi" w:cstheme="majorBidi"/>
              </w:rPr>
              <w:t>Lomsky-Feder</w:t>
            </w:r>
            <w:proofErr w:type="spellEnd"/>
            <w:r w:rsidR="000254B5" w:rsidRPr="000254B5">
              <w:rPr>
                <w:rFonts w:asciiTheme="majorBidi" w:hAnsiTheme="majorBidi" w:cstheme="majorBidi"/>
              </w:rPr>
              <w:t xml:space="preserve">. 2011. "Women </w:t>
            </w:r>
            <w:r w:rsidRPr="001417D4">
              <w:rPr>
                <w:rFonts w:asciiTheme="majorBidi" w:hAnsiTheme="majorBidi" w:cstheme="majorBidi"/>
              </w:rPr>
              <w:t xml:space="preserve">Breaking the Silence: Military Service, Gender and Antiwar Protest." </w:t>
            </w:r>
            <w:r w:rsidRPr="001417D4">
              <w:rPr>
                <w:rFonts w:asciiTheme="majorBidi" w:hAnsiTheme="majorBidi" w:cstheme="majorBidi"/>
                <w:i/>
                <w:iCs/>
              </w:rPr>
              <w:t>Gender &amp; Society</w:t>
            </w:r>
            <w:r w:rsidRPr="001417D4">
              <w:rPr>
                <w:rFonts w:asciiTheme="majorBidi" w:hAnsiTheme="majorBidi" w:cstheme="majorBidi"/>
              </w:rPr>
              <w:t xml:space="preserve"> 25 (6): 740-763.  </w:t>
            </w:r>
          </w:p>
          <w:p w:rsidR="008C1240" w:rsidRPr="00BA115A" w:rsidRDefault="008C1240" w:rsidP="005701EA">
            <w:pPr>
              <w:spacing w:line="360" w:lineRule="auto"/>
              <w:ind w:left="84" w:right="720"/>
              <w:rPr>
                <w:rFonts w:asciiTheme="majorBidi" w:hAnsiTheme="majorBidi" w:cstheme="majorBidi"/>
                <w:u w:val="single"/>
                <w:rtl/>
              </w:rPr>
            </w:pPr>
          </w:p>
          <w:p w:rsidR="000254B5" w:rsidRDefault="000254B5" w:rsidP="005701EA">
            <w:pPr>
              <w:spacing w:line="360" w:lineRule="auto"/>
              <w:ind w:left="84" w:right="720"/>
              <w:rPr>
                <w:rFonts w:asciiTheme="majorBidi" w:hAnsiTheme="majorBidi" w:cstheme="majorBidi"/>
                <w:u w:val="single"/>
                <w:rtl/>
              </w:rPr>
            </w:pPr>
          </w:p>
          <w:p w:rsidR="00B86EF7" w:rsidRPr="00BA115A" w:rsidRDefault="00B86EF7" w:rsidP="005701EA">
            <w:pPr>
              <w:spacing w:line="360" w:lineRule="auto"/>
              <w:ind w:left="84" w:right="720"/>
              <w:rPr>
                <w:rFonts w:asciiTheme="majorBidi" w:hAnsiTheme="majorBidi" w:cstheme="majorBidi"/>
                <w:u w:val="single"/>
                <w:rtl/>
              </w:rPr>
            </w:pPr>
            <w:r w:rsidRPr="00BA115A">
              <w:rPr>
                <w:rFonts w:asciiTheme="majorBidi" w:hAnsiTheme="majorBidi" w:cstheme="majorBidi"/>
                <w:u w:val="single"/>
                <w:rtl/>
              </w:rPr>
              <w:lastRenderedPageBreak/>
              <w:t xml:space="preserve">המאבק לזכות הבחירה - התנועות </w:t>
            </w:r>
            <w:proofErr w:type="spellStart"/>
            <w:r w:rsidRPr="00BA115A">
              <w:rPr>
                <w:rFonts w:asciiTheme="majorBidi" w:hAnsiTheme="majorBidi" w:cstheme="majorBidi"/>
                <w:u w:val="single"/>
                <w:rtl/>
              </w:rPr>
              <w:t>הסופרג'יסטיות</w:t>
            </w:r>
            <w:proofErr w:type="spellEnd"/>
          </w:p>
          <w:p w:rsidR="00B86EF7" w:rsidRPr="00BA115A" w:rsidRDefault="00B86EF7" w:rsidP="005701EA">
            <w:pPr>
              <w:spacing w:line="360" w:lineRule="auto"/>
              <w:ind w:left="84" w:right="720"/>
              <w:rPr>
                <w:rFonts w:asciiTheme="majorBidi" w:hAnsiTheme="majorBidi" w:cstheme="majorBidi"/>
                <w:u w:val="single"/>
                <w:rtl/>
              </w:rPr>
            </w:pPr>
          </w:p>
          <w:p w:rsidR="00B86EF7" w:rsidRPr="00BA115A" w:rsidRDefault="00B86EF7" w:rsidP="00660CB6">
            <w:pPr>
              <w:bidi w:val="0"/>
              <w:rPr>
                <w:rFonts w:asciiTheme="majorBidi" w:hAnsiTheme="majorBidi" w:cstheme="majorBidi"/>
              </w:rPr>
            </w:pPr>
            <w:proofErr w:type="spellStart"/>
            <w:r w:rsidRPr="00BA115A">
              <w:rPr>
                <w:rFonts w:asciiTheme="majorBidi" w:hAnsiTheme="majorBidi" w:cstheme="majorBidi"/>
              </w:rPr>
              <w:t>MacCammon</w:t>
            </w:r>
            <w:proofErr w:type="spellEnd"/>
            <w:r w:rsidRPr="00BA115A">
              <w:rPr>
                <w:rFonts w:asciiTheme="majorBidi" w:hAnsiTheme="majorBidi" w:cstheme="majorBidi"/>
              </w:rPr>
              <w:t xml:space="preserve"> Holly J. et al. 2001. “How Movements Win: Gendered Opportunity Structures and the U.S. Women’s Suffrage Movements, 1886 to 1919.” </w:t>
            </w:r>
            <w:r w:rsidRPr="00BA115A">
              <w:rPr>
                <w:rFonts w:asciiTheme="majorBidi" w:hAnsiTheme="majorBidi" w:cstheme="majorBidi"/>
                <w:i/>
                <w:iCs/>
              </w:rPr>
              <w:t>American Sociological Review</w:t>
            </w:r>
            <w:r w:rsidRPr="00BA115A">
              <w:rPr>
                <w:rFonts w:asciiTheme="majorBidi" w:hAnsiTheme="majorBidi" w:cstheme="majorBidi"/>
              </w:rPr>
              <w:t xml:space="preserve"> 66 (February): 49-70.</w:t>
            </w:r>
          </w:p>
          <w:p w:rsidR="00B86EF7" w:rsidRPr="00BA115A" w:rsidRDefault="00B86EF7" w:rsidP="00417849">
            <w:pPr>
              <w:bidi w:val="0"/>
              <w:rPr>
                <w:rFonts w:asciiTheme="majorBidi" w:hAnsiTheme="majorBidi" w:cstheme="majorBidi"/>
              </w:rPr>
            </w:pPr>
          </w:p>
          <w:p w:rsidR="00B86EF7" w:rsidRPr="00BA115A" w:rsidRDefault="00B86EF7" w:rsidP="00F25AAB">
            <w:pPr>
              <w:bidi w:val="0"/>
              <w:rPr>
                <w:rFonts w:asciiTheme="majorBidi" w:hAnsiTheme="majorBidi" w:cstheme="majorBidi"/>
              </w:rPr>
            </w:pPr>
            <w:r w:rsidRPr="00BA115A">
              <w:rPr>
                <w:rFonts w:asciiTheme="majorBidi" w:hAnsiTheme="majorBidi" w:cstheme="majorBidi"/>
              </w:rPr>
              <w:t>Dubois Ellen Carol. 1978. Feminism and Suffrage: The Emergence of an Independent Women's Movement in America, 1848-1869. Cornell Univ. Press.</w:t>
            </w:r>
          </w:p>
          <w:p w:rsidR="00B86EF7" w:rsidRPr="00BA115A" w:rsidRDefault="00B86EF7" w:rsidP="00417849">
            <w:pPr>
              <w:bidi w:val="0"/>
              <w:rPr>
                <w:rFonts w:asciiTheme="majorBidi" w:hAnsiTheme="majorBidi" w:cstheme="majorBidi"/>
              </w:rPr>
            </w:pPr>
            <w:r w:rsidRPr="00BA115A">
              <w:rPr>
                <w:rFonts w:asciiTheme="majorBidi" w:hAnsiTheme="majorBidi" w:cstheme="majorBidi"/>
              </w:rPr>
              <w:t xml:space="preserve">( TAU 396.1(73) DUB  </w:t>
            </w:r>
            <w:proofErr w:type="spellStart"/>
            <w:r w:rsidRPr="00BA115A">
              <w:rPr>
                <w:rFonts w:asciiTheme="majorBidi" w:hAnsiTheme="majorBidi" w:cstheme="majorBidi"/>
                <w:rtl/>
              </w:rPr>
              <w:t>סוראסקי</w:t>
            </w:r>
            <w:proofErr w:type="spellEnd"/>
            <w:r w:rsidRPr="00BA115A">
              <w:rPr>
                <w:rFonts w:asciiTheme="majorBidi" w:hAnsiTheme="majorBidi" w:cstheme="majorBidi"/>
              </w:rPr>
              <w:t xml:space="preserve"> )</w:t>
            </w:r>
          </w:p>
          <w:p w:rsidR="00B86EF7" w:rsidRPr="00BA115A" w:rsidRDefault="00B86EF7" w:rsidP="000E02F9">
            <w:pPr>
              <w:bidi w:val="0"/>
              <w:rPr>
                <w:rFonts w:asciiTheme="majorBidi" w:hAnsiTheme="majorBidi" w:cstheme="majorBidi"/>
                <w:rtl/>
              </w:rPr>
            </w:pPr>
            <w:r w:rsidRPr="00BA115A">
              <w:rPr>
                <w:rFonts w:asciiTheme="majorBidi" w:hAnsiTheme="majorBidi" w:cstheme="majorBidi"/>
                <w:color w:val="333333"/>
                <w:sz w:val="18"/>
                <w:szCs w:val="18"/>
                <w:shd w:val="clear" w:color="auto" w:fill="FFFFFF"/>
              </w:rPr>
              <w:t> </w:t>
            </w:r>
            <w:r w:rsidRPr="00BA115A">
              <w:rPr>
                <w:rStyle w:val="addmd"/>
                <w:rFonts w:asciiTheme="majorBidi" w:hAnsiTheme="majorBidi" w:cstheme="majorBidi"/>
                <w:color w:val="333333"/>
                <w:sz w:val="15"/>
                <w:szCs w:val="15"/>
                <w:shd w:val="clear" w:color="auto" w:fill="FFFFFF"/>
              </w:rPr>
              <w:t xml:space="preserve"> </w:t>
            </w:r>
          </w:p>
        </w:tc>
      </w:tr>
      <w:tr w:rsidR="00B86EF7" w:rsidRPr="00BA115A" w:rsidTr="00AA3E43">
        <w:tc>
          <w:tcPr>
            <w:tcW w:w="2977" w:type="dxa"/>
          </w:tcPr>
          <w:p w:rsidR="00B86EF7" w:rsidRPr="00BA115A" w:rsidRDefault="00B86EF7" w:rsidP="005701EA">
            <w:pPr>
              <w:spacing w:line="360" w:lineRule="auto"/>
              <w:ind w:left="84" w:right="720"/>
              <w:rPr>
                <w:rFonts w:asciiTheme="majorBidi" w:hAnsiTheme="majorBidi" w:cstheme="majorBidi"/>
                <w:u w:val="single"/>
                <w:rtl/>
              </w:rPr>
            </w:pPr>
            <w:r w:rsidRPr="00BA115A">
              <w:rPr>
                <w:rFonts w:asciiTheme="majorBidi" w:hAnsiTheme="majorBidi" w:cstheme="majorBidi"/>
                <w:u w:val="single"/>
                <w:rtl/>
              </w:rPr>
              <w:lastRenderedPageBreak/>
              <w:t xml:space="preserve">תנועות לזכויות של גוף ומיניות </w:t>
            </w:r>
          </w:p>
          <w:p w:rsidR="00B86EF7" w:rsidRPr="00BA115A" w:rsidRDefault="00B86EF7" w:rsidP="00245873">
            <w:pPr>
              <w:bidi w:val="0"/>
              <w:rPr>
                <w:rFonts w:asciiTheme="majorBidi" w:hAnsiTheme="majorBidi" w:cstheme="majorBidi"/>
              </w:rPr>
            </w:pPr>
          </w:p>
          <w:p w:rsidR="00B86EF7" w:rsidRPr="00BA115A" w:rsidRDefault="00B86EF7" w:rsidP="0038116C">
            <w:pPr>
              <w:bidi w:val="0"/>
              <w:rPr>
                <w:rFonts w:asciiTheme="majorBidi" w:hAnsiTheme="majorBidi" w:cstheme="majorBidi"/>
              </w:rPr>
            </w:pPr>
            <w:proofErr w:type="spellStart"/>
            <w:r w:rsidRPr="00BA115A">
              <w:rPr>
                <w:rFonts w:asciiTheme="majorBidi" w:hAnsiTheme="majorBidi" w:cstheme="majorBidi"/>
              </w:rPr>
              <w:t>Staggenborg</w:t>
            </w:r>
            <w:proofErr w:type="spellEnd"/>
            <w:r w:rsidRPr="00BA115A">
              <w:rPr>
                <w:rFonts w:asciiTheme="majorBidi" w:hAnsiTheme="majorBidi" w:cstheme="majorBidi"/>
              </w:rPr>
              <w:t xml:space="preserve">, Suzanne. 1998. Gender, Family and Social Movements. Thousand Oaks: Pine Forge Press. </w:t>
            </w:r>
            <w:proofErr w:type="gramStart"/>
            <w:r w:rsidRPr="00BA115A">
              <w:rPr>
                <w:rFonts w:asciiTheme="majorBidi" w:hAnsiTheme="majorBidi" w:cstheme="majorBidi"/>
              </w:rPr>
              <w:t>( Haifa</w:t>
            </w:r>
            <w:proofErr w:type="gramEnd"/>
            <w:r w:rsidRPr="00BA115A">
              <w:rPr>
                <w:rFonts w:asciiTheme="majorBidi" w:hAnsiTheme="majorBidi" w:cstheme="majorBidi"/>
              </w:rPr>
              <w:t xml:space="preserve"> HQ1075.S69 1998</w:t>
            </w:r>
            <w:r w:rsidR="0038116C" w:rsidRPr="00BA115A">
              <w:rPr>
                <w:rFonts w:asciiTheme="majorBidi" w:hAnsiTheme="majorBidi" w:cstheme="majorBidi"/>
              </w:rPr>
              <w:t>).</w:t>
            </w:r>
          </w:p>
          <w:p w:rsidR="00B86EF7" w:rsidRPr="00BA115A" w:rsidRDefault="00B86EF7" w:rsidP="00F04A0E">
            <w:pPr>
              <w:bidi w:val="0"/>
              <w:rPr>
                <w:rFonts w:asciiTheme="majorBidi" w:hAnsiTheme="majorBidi" w:cstheme="majorBidi"/>
              </w:rPr>
            </w:pPr>
          </w:p>
          <w:p w:rsidR="00B86EF7" w:rsidRPr="00BA115A" w:rsidRDefault="00B86EF7" w:rsidP="00F04A0E">
            <w:pPr>
              <w:bidi w:val="0"/>
              <w:rPr>
                <w:rFonts w:asciiTheme="majorBidi" w:hAnsiTheme="majorBidi" w:cstheme="majorBidi"/>
              </w:rPr>
            </w:pPr>
            <w:r w:rsidRPr="00BA115A">
              <w:rPr>
                <w:rFonts w:asciiTheme="majorBidi" w:hAnsiTheme="majorBidi" w:cstheme="majorBidi"/>
              </w:rPr>
              <w:t xml:space="preserve">Zhang, Lu. 2009. Chinese Women Protesting Domestic Violence: The Beijing Conference, International Donor Agencies, and the Making of a Chinese Women’s NGO. </w:t>
            </w:r>
            <w:r w:rsidRPr="00BA115A">
              <w:rPr>
                <w:rFonts w:asciiTheme="majorBidi" w:hAnsiTheme="majorBidi" w:cstheme="majorBidi"/>
                <w:i/>
                <w:iCs/>
              </w:rPr>
              <w:t>Meridians: Feminism, Race, Transnationalism</w:t>
            </w:r>
            <w:r w:rsidRPr="00BA115A">
              <w:rPr>
                <w:rFonts w:asciiTheme="majorBidi" w:hAnsiTheme="majorBidi" w:cstheme="majorBidi"/>
              </w:rPr>
              <w:t xml:space="preserve">, 9 (2): 66-99. </w:t>
            </w:r>
          </w:p>
          <w:p w:rsidR="00B86EF7" w:rsidRPr="00BA115A" w:rsidRDefault="00B86EF7" w:rsidP="002F5BE1">
            <w:pPr>
              <w:bidi w:val="0"/>
              <w:rPr>
                <w:rFonts w:asciiTheme="majorBidi" w:hAnsiTheme="majorBidi" w:cstheme="majorBidi"/>
              </w:rPr>
            </w:pPr>
          </w:p>
          <w:p w:rsidR="00B86EF7" w:rsidRPr="00BA115A" w:rsidRDefault="00B86EF7" w:rsidP="002F5BE1">
            <w:pPr>
              <w:bidi w:val="0"/>
              <w:rPr>
                <w:rFonts w:asciiTheme="majorBidi" w:hAnsiTheme="majorBidi" w:cstheme="majorBidi"/>
              </w:rPr>
            </w:pPr>
            <w:proofErr w:type="spellStart"/>
            <w:r w:rsidRPr="00BA115A">
              <w:rPr>
                <w:rFonts w:asciiTheme="majorBidi" w:hAnsiTheme="majorBidi" w:cstheme="majorBidi"/>
              </w:rPr>
              <w:t>MinSook</w:t>
            </w:r>
            <w:proofErr w:type="spellEnd"/>
            <w:r w:rsidRPr="00BA115A">
              <w:rPr>
                <w:rFonts w:asciiTheme="majorBidi" w:hAnsiTheme="majorBidi" w:cstheme="majorBidi"/>
              </w:rPr>
              <w:t xml:space="preserve"> </w:t>
            </w:r>
            <w:proofErr w:type="spellStart"/>
            <w:r w:rsidRPr="00BA115A">
              <w:rPr>
                <w:rFonts w:asciiTheme="majorBidi" w:hAnsiTheme="majorBidi" w:cstheme="majorBidi"/>
              </w:rPr>
              <w:t>Heo</w:t>
            </w:r>
            <w:proofErr w:type="spellEnd"/>
            <w:r w:rsidRPr="00BA115A">
              <w:rPr>
                <w:rFonts w:asciiTheme="majorBidi" w:hAnsiTheme="majorBidi" w:cstheme="majorBidi"/>
              </w:rPr>
              <w:t>. 2010. Women's movement and the politics of framing: The construction of anti-domestic violence legislation in South Korea. Women's Studies International Forum 33 : 225–233</w:t>
            </w:r>
          </w:p>
          <w:p w:rsidR="00B86EF7" w:rsidRPr="00BA115A" w:rsidRDefault="00B86EF7" w:rsidP="002F5BE1">
            <w:pPr>
              <w:bidi w:val="0"/>
              <w:rPr>
                <w:rFonts w:asciiTheme="majorBidi" w:hAnsiTheme="majorBidi" w:cstheme="majorBidi"/>
              </w:rPr>
            </w:pPr>
          </w:p>
          <w:p w:rsidR="00B86EF7" w:rsidRPr="00BA115A" w:rsidRDefault="00B86EF7" w:rsidP="002F5BE1">
            <w:pPr>
              <w:bidi w:val="0"/>
              <w:rPr>
                <w:rFonts w:asciiTheme="majorBidi" w:hAnsiTheme="majorBidi" w:cstheme="majorBidi"/>
              </w:rPr>
            </w:pPr>
            <w:r w:rsidRPr="00BA115A">
              <w:rPr>
                <w:rFonts w:asciiTheme="majorBidi" w:hAnsiTheme="majorBidi" w:cstheme="majorBidi"/>
              </w:rPr>
              <w:t>Piper, Nicola. 2001. Transnational women’s activism in Japan</w:t>
            </w:r>
            <w:r w:rsidRPr="00BA115A">
              <w:rPr>
                <w:rFonts w:asciiTheme="majorBidi" w:hAnsiTheme="majorBidi" w:cstheme="majorBidi"/>
                <w:rtl/>
              </w:rPr>
              <w:t xml:space="preserve"> </w:t>
            </w:r>
          </w:p>
          <w:p w:rsidR="00B86EF7" w:rsidRPr="00BA115A" w:rsidRDefault="00B86EF7" w:rsidP="002F5BE1">
            <w:pPr>
              <w:bidi w:val="0"/>
              <w:rPr>
                <w:rFonts w:asciiTheme="majorBidi" w:hAnsiTheme="majorBidi" w:cstheme="majorBidi"/>
              </w:rPr>
            </w:pPr>
            <w:proofErr w:type="gramStart"/>
            <w:r w:rsidRPr="00BA115A">
              <w:rPr>
                <w:rFonts w:asciiTheme="majorBidi" w:hAnsiTheme="majorBidi" w:cstheme="majorBidi"/>
              </w:rPr>
              <w:t>and</w:t>
            </w:r>
            <w:proofErr w:type="gramEnd"/>
            <w:r w:rsidRPr="00BA115A">
              <w:rPr>
                <w:rFonts w:asciiTheme="majorBidi" w:hAnsiTheme="majorBidi" w:cstheme="majorBidi"/>
              </w:rPr>
              <w:t xml:space="preserve"> Korea: the unresolved issue of</w:t>
            </w:r>
            <w:r w:rsidRPr="00BA115A">
              <w:rPr>
                <w:rFonts w:asciiTheme="majorBidi" w:hAnsiTheme="majorBidi" w:cstheme="majorBidi"/>
                <w:rtl/>
              </w:rPr>
              <w:t xml:space="preserve"> </w:t>
            </w:r>
            <w:r w:rsidRPr="00BA115A">
              <w:rPr>
                <w:rFonts w:asciiTheme="majorBidi" w:hAnsiTheme="majorBidi" w:cstheme="majorBidi"/>
              </w:rPr>
              <w:t xml:space="preserve"> military sexual slavery. Global Networks 1 (2):  155–170. </w:t>
            </w:r>
          </w:p>
          <w:p w:rsidR="00B86EF7" w:rsidRPr="00BA115A" w:rsidRDefault="00B86EF7" w:rsidP="00417849">
            <w:pPr>
              <w:bidi w:val="0"/>
              <w:rPr>
                <w:rFonts w:asciiTheme="majorBidi" w:hAnsiTheme="majorBidi" w:cstheme="majorBidi"/>
              </w:rPr>
            </w:pPr>
          </w:p>
          <w:p w:rsidR="00B86EF7" w:rsidRPr="00BA115A" w:rsidRDefault="00B86EF7" w:rsidP="00357106">
            <w:pPr>
              <w:bidi w:val="0"/>
              <w:rPr>
                <w:rFonts w:asciiTheme="majorBidi" w:hAnsiTheme="majorBidi" w:cstheme="majorBidi"/>
              </w:rPr>
            </w:pPr>
            <w:proofErr w:type="spellStart"/>
            <w:r w:rsidRPr="00BA115A">
              <w:rPr>
                <w:rFonts w:asciiTheme="majorBidi" w:hAnsiTheme="majorBidi" w:cstheme="majorBidi"/>
              </w:rPr>
              <w:t>Staggenborg</w:t>
            </w:r>
            <w:proofErr w:type="spellEnd"/>
            <w:r w:rsidRPr="00BA115A">
              <w:rPr>
                <w:rFonts w:asciiTheme="majorBidi" w:hAnsiTheme="majorBidi" w:cstheme="majorBidi"/>
              </w:rPr>
              <w:t xml:space="preserve"> Suzanne. 1995. The Survival of the Pro-Choice Movement. Journal of Policy History, 7, pp 160-176.</w:t>
            </w:r>
          </w:p>
        </w:tc>
      </w:tr>
      <w:tr w:rsidR="00B86EF7" w:rsidRPr="00BA115A" w:rsidTr="00357106">
        <w:trPr>
          <w:trHeight w:val="303"/>
        </w:trPr>
        <w:tc>
          <w:tcPr>
            <w:tcW w:w="2977" w:type="dxa"/>
          </w:tcPr>
          <w:p w:rsidR="00B86EF7" w:rsidRPr="00BA115A" w:rsidRDefault="00B86EF7" w:rsidP="00417849">
            <w:pPr>
              <w:spacing w:line="360" w:lineRule="auto"/>
              <w:ind w:left="84" w:right="720"/>
              <w:rPr>
                <w:rFonts w:asciiTheme="majorBidi" w:hAnsiTheme="majorBidi" w:cstheme="majorBidi"/>
                <w:rtl/>
              </w:rPr>
            </w:pPr>
          </w:p>
        </w:tc>
      </w:tr>
      <w:tr w:rsidR="00B86EF7" w:rsidRPr="00BA115A" w:rsidTr="00AA3E43">
        <w:tc>
          <w:tcPr>
            <w:tcW w:w="2977" w:type="dxa"/>
          </w:tcPr>
          <w:p w:rsidR="00B86EF7" w:rsidRPr="00BA115A" w:rsidRDefault="00B86EF7" w:rsidP="008C1240">
            <w:pPr>
              <w:spacing w:line="360" w:lineRule="auto"/>
              <w:ind w:left="84" w:right="720"/>
              <w:rPr>
                <w:rFonts w:asciiTheme="majorBidi" w:hAnsiTheme="majorBidi" w:cstheme="majorBidi"/>
                <w:u w:val="single"/>
                <w:rtl/>
              </w:rPr>
            </w:pPr>
          </w:p>
        </w:tc>
      </w:tr>
      <w:tr w:rsidR="00B86EF7" w:rsidRPr="00BA115A" w:rsidTr="00AA3E43">
        <w:tc>
          <w:tcPr>
            <w:tcW w:w="2977" w:type="dxa"/>
          </w:tcPr>
          <w:p w:rsidR="00B86EF7" w:rsidRPr="00BA115A" w:rsidRDefault="00B86EF7" w:rsidP="008C1240">
            <w:pPr>
              <w:tabs>
                <w:tab w:val="right" w:pos="8289"/>
              </w:tabs>
              <w:bidi w:val="0"/>
              <w:rPr>
                <w:rFonts w:asciiTheme="majorBidi" w:hAnsiTheme="majorBidi" w:cstheme="majorBidi"/>
              </w:rPr>
            </w:pPr>
          </w:p>
        </w:tc>
      </w:tr>
      <w:tr w:rsidR="00B86EF7" w:rsidRPr="00BA115A" w:rsidTr="00AA3E43">
        <w:tc>
          <w:tcPr>
            <w:tcW w:w="2977" w:type="dxa"/>
          </w:tcPr>
          <w:p w:rsidR="00B86EF7" w:rsidRPr="00BA115A" w:rsidRDefault="00B86EF7" w:rsidP="00417849">
            <w:pPr>
              <w:autoSpaceDE w:val="0"/>
              <w:autoSpaceDN w:val="0"/>
              <w:adjustRightInd w:val="0"/>
              <w:rPr>
                <w:rFonts w:asciiTheme="majorBidi" w:hAnsiTheme="majorBidi" w:cstheme="majorBidi"/>
                <w:u w:val="single"/>
                <w:rtl/>
              </w:rPr>
            </w:pPr>
            <w:r w:rsidRPr="00BA115A">
              <w:rPr>
                <w:rFonts w:asciiTheme="majorBidi" w:hAnsiTheme="majorBidi" w:cstheme="majorBidi"/>
                <w:u w:val="single"/>
                <w:rtl/>
              </w:rPr>
              <w:t>תנועות פמיניסטיות דתיות במזרח התיכון</w:t>
            </w:r>
          </w:p>
          <w:p w:rsidR="00B86EF7" w:rsidRPr="00BA115A" w:rsidRDefault="00B86EF7" w:rsidP="00873B18">
            <w:pPr>
              <w:autoSpaceDE w:val="0"/>
              <w:autoSpaceDN w:val="0"/>
              <w:bidi w:val="0"/>
              <w:adjustRightInd w:val="0"/>
              <w:rPr>
                <w:rFonts w:asciiTheme="majorBidi" w:hAnsiTheme="majorBidi" w:cstheme="majorBidi"/>
              </w:rPr>
            </w:pPr>
          </w:p>
          <w:p w:rsidR="00B86EF7" w:rsidRPr="00BA115A" w:rsidRDefault="00B86EF7" w:rsidP="00417849">
            <w:pPr>
              <w:autoSpaceDE w:val="0"/>
              <w:autoSpaceDN w:val="0"/>
              <w:bidi w:val="0"/>
              <w:adjustRightInd w:val="0"/>
              <w:rPr>
                <w:rFonts w:asciiTheme="majorBidi" w:hAnsiTheme="majorBidi" w:cstheme="majorBidi"/>
              </w:rPr>
            </w:pPr>
            <w:proofErr w:type="spellStart"/>
            <w:r w:rsidRPr="00BA115A">
              <w:rPr>
                <w:rFonts w:asciiTheme="majorBidi" w:hAnsiTheme="majorBidi" w:cstheme="majorBidi"/>
              </w:rPr>
              <w:t>Shakdiel</w:t>
            </w:r>
            <w:proofErr w:type="spellEnd"/>
            <w:r w:rsidRPr="00BA115A">
              <w:rPr>
                <w:rFonts w:asciiTheme="majorBidi" w:hAnsiTheme="majorBidi" w:cstheme="majorBidi"/>
              </w:rPr>
              <w:t>, Leah. 2002. Women of the wall: Radical feminism as an opportunity for a</w:t>
            </w:r>
          </w:p>
          <w:p w:rsidR="00B86EF7" w:rsidRPr="00BA115A" w:rsidRDefault="00B86EF7" w:rsidP="00B550C1">
            <w:pPr>
              <w:autoSpaceDE w:val="0"/>
              <w:autoSpaceDN w:val="0"/>
              <w:bidi w:val="0"/>
              <w:adjustRightInd w:val="0"/>
              <w:rPr>
                <w:rFonts w:asciiTheme="majorBidi" w:hAnsiTheme="majorBidi" w:cstheme="majorBidi"/>
              </w:rPr>
            </w:pPr>
            <w:proofErr w:type="gramStart"/>
            <w:r w:rsidRPr="00BA115A">
              <w:rPr>
                <w:rFonts w:asciiTheme="majorBidi" w:hAnsiTheme="majorBidi" w:cstheme="majorBidi"/>
              </w:rPr>
              <w:t>new</w:t>
            </w:r>
            <w:proofErr w:type="gramEnd"/>
            <w:r w:rsidRPr="00BA115A">
              <w:rPr>
                <w:rFonts w:asciiTheme="majorBidi" w:hAnsiTheme="majorBidi" w:cstheme="majorBidi"/>
              </w:rPr>
              <w:t xml:space="preserve"> discourse in Israel. Journal of Israeli History, 21 (1 &amp; 2): 126 - 163.</w:t>
            </w:r>
          </w:p>
          <w:p w:rsidR="00B86EF7" w:rsidRPr="00BA115A" w:rsidRDefault="00B86EF7" w:rsidP="00873B18">
            <w:pPr>
              <w:autoSpaceDE w:val="0"/>
              <w:autoSpaceDN w:val="0"/>
              <w:bidi w:val="0"/>
              <w:adjustRightInd w:val="0"/>
              <w:rPr>
                <w:rFonts w:asciiTheme="majorBidi" w:hAnsiTheme="majorBidi" w:cstheme="majorBidi"/>
              </w:rPr>
            </w:pPr>
          </w:p>
          <w:p w:rsidR="00B86EF7" w:rsidRPr="00BA115A" w:rsidRDefault="00B86EF7" w:rsidP="00417849">
            <w:pPr>
              <w:autoSpaceDE w:val="0"/>
              <w:autoSpaceDN w:val="0"/>
              <w:bidi w:val="0"/>
              <w:adjustRightInd w:val="0"/>
              <w:rPr>
                <w:rFonts w:asciiTheme="majorBidi" w:hAnsiTheme="majorBidi" w:cstheme="majorBidi"/>
              </w:rPr>
            </w:pPr>
            <w:r w:rsidRPr="00BA115A">
              <w:rPr>
                <w:rFonts w:asciiTheme="majorBidi" w:hAnsiTheme="majorBidi" w:cstheme="majorBidi"/>
              </w:rPr>
              <w:t xml:space="preserve">Mir Hosseini, </w:t>
            </w:r>
            <w:proofErr w:type="spellStart"/>
            <w:r w:rsidRPr="00BA115A">
              <w:rPr>
                <w:rFonts w:asciiTheme="majorBidi" w:hAnsiTheme="majorBidi" w:cstheme="majorBidi"/>
              </w:rPr>
              <w:t>Ziba</w:t>
            </w:r>
            <w:proofErr w:type="spellEnd"/>
            <w:r w:rsidRPr="00BA115A">
              <w:rPr>
                <w:rFonts w:asciiTheme="majorBidi" w:hAnsiTheme="majorBidi" w:cstheme="majorBidi"/>
              </w:rPr>
              <w:t>. 2006. Muslim Women's Quest for Equality: Between Islamic Law and Feminism , Critical Inquiry, 32 (4):   pp. 629-645</w:t>
            </w:r>
          </w:p>
          <w:p w:rsidR="00B86EF7" w:rsidRPr="00BA115A" w:rsidRDefault="00B86EF7" w:rsidP="00873B18">
            <w:pPr>
              <w:autoSpaceDE w:val="0"/>
              <w:autoSpaceDN w:val="0"/>
              <w:bidi w:val="0"/>
              <w:adjustRightInd w:val="0"/>
              <w:rPr>
                <w:rFonts w:asciiTheme="majorBidi" w:hAnsiTheme="majorBidi" w:cstheme="majorBidi"/>
              </w:rPr>
            </w:pPr>
          </w:p>
          <w:p w:rsidR="008C1240" w:rsidRPr="00BA115A" w:rsidRDefault="008C1240" w:rsidP="00873B18">
            <w:pPr>
              <w:autoSpaceDE w:val="0"/>
              <w:autoSpaceDN w:val="0"/>
              <w:bidi w:val="0"/>
              <w:adjustRightInd w:val="0"/>
              <w:rPr>
                <w:rFonts w:asciiTheme="majorBidi" w:hAnsiTheme="majorBidi" w:cstheme="majorBidi"/>
              </w:rPr>
            </w:pPr>
          </w:p>
          <w:p w:rsidR="00B86EF7" w:rsidRPr="00BA115A" w:rsidRDefault="00B86EF7" w:rsidP="008C1240">
            <w:pPr>
              <w:autoSpaceDE w:val="0"/>
              <w:autoSpaceDN w:val="0"/>
              <w:bidi w:val="0"/>
              <w:adjustRightInd w:val="0"/>
              <w:rPr>
                <w:rFonts w:asciiTheme="majorBidi" w:hAnsiTheme="majorBidi" w:cstheme="majorBidi"/>
              </w:rPr>
            </w:pPr>
            <w:proofErr w:type="spellStart"/>
            <w:r w:rsidRPr="00BA115A">
              <w:rPr>
                <w:rFonts w:asciiTheme="majorBidi" w:hAnsiTheme="majorBidi" w:cstheme="majorBidi"/>
              </w:rPr>
              <w:t>Ozcetin</w:t>
            </w:r>
            <w:proofErr w:type="spellEnd"/>
            <w:r w:rsidRPr="00BA115A">
              <w:rPr>
                <w:rFonts w:asciiTheme="majorBidi" w:hAnsiTheme="majorBidi" w:cstheme="majorBidi"/>
              </w:rPr>
              <w:t xml:space="preserve"> </w:t>
            </w:r>
            <w:proofErr w:type="spellStart"/>
            <w:r w:rsidRPr="00BA115A">
              <w:rPr>
                <w:rFonts w:asciiTheme="majorBidi" w:hAnsiTheme="majorBidi" w:cstheme="majorBidi"/>
              </w:rPr>
              <w:t>Hilal</w:t>
            </w:r>
            <w:proofErr w:type="spellEnd"/>
            <w:r w:rsidRPr="00BA115A">
              <w:rPr>
                <w:rFonts w:asciiTheme="majorBidi" w:hAnsiTheme="majorBidi" w:cstheme="majorBidi"/>
              </w:rPr>
              <w:t>. 2009.  ‘Breaking the Silence’: The Religious Muslim</w:t>
            </w:r>
          </w:p>
          <w:p w:rsidR="00B86EF7" w:rsidRPr="00BA115A" w:rsidRDefault="00B86EF7" w:rsidP="00873B18">
            <w:pPr>
              <w:autoSpaceDE w:val="0"/>
              <w:autoSpaceDN w:val="0"/>
              <w:bidi w:val="0"/>
              <w:adjustRightInd w:val="0"/>
              <w:rPr>
                <w:rFonts w:asciiTheme="majorBidi" w:hAnsiTheme="majorBidi" w:cstheme="majorBidi"/>
              </w:rPr>
            </w:pPr>
            <w:r w:rsidRPr="00BA115A">
              <w:rPr>
                <w:rFonts w:asciiTheme="majorBidi" w:hAnsiTheme="majorBidi" w:cstheme="majorBidi"/>
              </w:rPr>
              <w:t>Women’s Movement in Turkey, Journal of International Women's Studies s, 11(1), 106-119.</w:t>
            </w:r>
          </w:p>
          <w:p w:rsidR="00B86EF7" w:rsidRPr="00BA115A" w:rsidRDefault="00B86EF7" w:rsidP="00873B18">
            <w:pPr>
              <w:autoSpaceDE w:val="0"/>
              <w:autoSpaceDN w:val="0"/>
              <w:bidi w:val="0"/>
              <w:adjustRightInd w:val="0"/>
              <w:rPr>
                <w:rFonts w:asciiTheme="majorBidi" w:hAnsiTheme="majorBidi" w:cstheme="majorBidi"/>
              </w:rPr>
            </w:pPr>
          </w:p>
          <w:p w:rsidR="00B86EF7" w:rsidRPr="00BA115A" w:rsidRDefault="00B86EF7" w:rsidP="00873B18">
            <w:pPr>
              <w:autoSpaceDE w:val="0"/>
              <w:autoSpaceDN w:val="0"/>
              <w:bidi w:val="0"/>
              <w:adjustRightInd w:val="0"/>
              <w:rPr>
                <w:rFonts w:asciiTheme="majorBidi" w:hAnsiTheme="majorBidi" w:cstheme="majorBidi"/>
              </w:rPr>
            </w:pPr>
            <w:r w:rsidRPr="00BA115A">
              <w:rPr>
                <w:rFonts w:asciiTheme="majorBidi" w:hAnsiTheme="majorBidi" w:cstheme="majorBidi"/>
              </w:rPr>
              <w:t xml:space="preserve">Diner </w:t>
            </w:r>
            <w:proofErr w:type="spellStart"/>
            <w:r w:rsidRPr="00BA115A">
              <w:rPr>
                <w:rFonts w:asciiTheme="majorBidi" w:hAnsiTheme="majorBidi" w:cstheme="majorBidi"/>
              </w:rPr>
              <w:t>Cagla</w:t>
            </w:r>
            <w:proofErr w:type="spellEnd"/>
            <w:r w:rsidRPr="00BA115A">
              <w:rPr>
                <w:rFonts w:asciiTheme="majorBidi" w:hAnsiTheme="majorBidi" w:cstheme="majorBidi"/>
              </w:rPr>
              <w:t xml:space="preserve"> and </w:t>
            </w:r>
            <w:proofErr w:type="spellStart"/>
            <w:r w:rsidRPr="00BA115A">
              <w:rPr>
                <w:rFonts w:asciiTheme="majorBidi" w:hAnsiTheme="majorBidi" w:cstheme="majorBidi"/>
              </w:rPr>
              <w:t>Sule</w:t>
            </w:r>
            <w:proofErr w:type="spellEnd"/>
            <w:r w:rsidRPr="00BA115A">
              <w:rPr>
                <w:rFonts w:asciiTheme="majorBidi" w:hAnsiTheme="majorBidi" w:cstheme="majorBidi"/>
              </w:rPr>
              <w:t xml:space="preserve"> </w:t>
            </w:r>
            <w:proofErr w:type="spellStart"/>
            <w:r w:rsidRPr="00BA115A">
              <w:rPr>
                <w:rFonts w:asciiTheme="majorBidi" w:hAnsiTheme="majorBidi" w:cstheme="majorBidi"/>
              </w:rPr>
              <w:t>Toktas</w:t>
            </w:r>
            <w:proofErr w:type="spellEnd"/>
            <w:r w:rsidRPr="00BA115A">
              <w:rPr>
                <w:rFonts w:asciiTheme="majorBidi" w:hAnsiTheme="majorBidi" w:cstheme="majorBidi"/>
              </w:rPr>
              <w:t xml:space="preserve">. 2010. Waves of feminism in Turkey: </w:t>
            </w:r>
            <w:proofErr w:type="spellStart"/>
            <w:r w:rsidRPr="00BA115A">
              <w:rPr>
                <w:rFonts w:asciiTheme="majorBidi" w:hAnsiTheme="majorBidi" w:cstheme="majorBidi"/>
              </w:rPr>
              <w:t>Kemalist</w:t>
            </w:r>
            <w:proofErr w:type="spellEnd"/>
            <w:r w:rsidRPr="00BA115A">
              <w:rPr>
                <w:rFonts w:asciiTheme="majorBidi" w:hAnsiTheme="majorBidi" w:cstheme="majorBidi"/>
              </w:rPr>
              <w:t>, Islamist and Kurdish women’s movements in an era of globalization. Journal of Balkan and Near Eastern Studies, 12 (1): 41-57.</w:t>
            </w:r>
          </w:p>
          <w:p w:rsidR="00B86EF7" w:rsidRPr="00BA115A" w:rsidRDefault="00B86EF7" w:rsidP="00873B18">
            <w:pPr>
              <w:autoSpaceDE w:val="0"/>
              <w:autoSpaceDN w:val="0"/>
              <w:bidi w:val="0"/>
              <w:adjustRightInd w:val="0"/>
              <w:rPr>
                <w:rFonts w:asciiTheme="majorBidi" w:hAnsiTheme="majorBidi" w:cstheme="majorBidi"/>
              </w:rPr>
            </w:pPr>
          </w:p>
          <w:p w:rsidR="00B86EF7" w:rsidRPr="00BA115A" w:rsidRDefault="00B86EF7" w:rsidP="00873B18">
            <w:pPr>
              <w:autoSpaceDE w:val="0"/>
              <w:autoSpaceDN w:val="0"/>
              <w:bidi w:val="0"/>
              <w:adjustRightInd w:val="0"/>
              <w:rPr>
                <w:rFonts w:asciiTheme="majorBidi" w:hAnsiTheme="majorBidi" w:cstheme="majorBidi"/>
              </w:rPr>
            </w:pPr>
            <w:proofErr w:type="spellStart"/>
            <w:r w:rsidRPr="00BA115A">
              <w:rPr>
                <w:rFonts w:asciiTheme="majorBidi" w:hAnsiTheme="majorBidi" w:cstheme="majorBidi"/>
              </w:rPr>
              <w:t>Moghadam</w:t>
            </w:r>
            <w:proofErr w:type="spellEnd"/>
            <w:r w:rsidRPr="00BA115A">
              <w:rPr>
                <w:rFonts w:asciiTheme="majorBidi" w:hAnsiTheme="majorBidi" w:cstheme="majorBidi"/>
              </w:rPr>
              <w:t xml:space="preserve">, Valentine, 2013. Globalization and Social Movements: Islamism, Feminism, and the Global Justice Movement.  Rowman and Littlefield Publishers. </w:t>
            </w:r>
          </w:p>
          <w:p w:rsidR="00B86EF7" w:rsidRPr="00BA115A" w:rsidRDefault="00B86EF7" w:rsidP="00873B18">
            <w:pPr>
              <w:autoSpaceDE w:val="0"/>
              <w:autoSpaceDN w:val="0"/>
              <w:bidi w:val="0"/>
              <w:adjustRightInd w:val="0"/>
              <w:rPr>
                <w:rFonts w:asciiTheme="majorBidi" w:hAnsiTheme="majorBidi" w:cstheme="majorBidi"/>
                <w:rtl/>
              </w:rPr>
            </w:pPr>
            <w:r w:rsidRPr="00BA115A">
              <w:rPr>
                <w:rFonts w:asciiTheme="majorBidi" w:hAnsiTheme="majorBidi" w:cstheme="majorBidi"/>
              </w:rPr>
              <w:t xml:space="preserve">  </w:t>
            </w:r>
          </w:p>
        </w:tc>
      </w:tr>
      <w:tr w:rsidR="00B86EF7" w:rsidRPr="00BA115A" w:rsidTr="00AA3E43">
        <w:tc>
          <w:tcPr>
            <w:tcW w:w="2977" w:type="dxa"/>
          </w:tcPr>
          <w:p w:rsidR="00B86EF7" w:rsidRPr="00BA115A" w:rsidRDefault="00B86EF7" w:rsidP="00D93017">
            <w:pPr>
              <w:spacing w:line="360" w:lineRule="auto"/>
              <w:ind w:left="84" w:right="720"/>
              <w:rPr>
                <w:rFonts w:asciiTheme="majorBidi" w:hAnsiTheme="majorBidi" w:cstheme="majorBidi"/>
                <w:u w:val="single"/>
                <w:rtl/>
              </w:rPr>
            </w:pPr>
            <w:r w:rsidRPr="00BA115A">
              <w:rPr>
                <w:rFonts w:asciiTheme="majorBidi" w:hAnsiTheme="majorBidi" w:cstheme="majorBidi"/>
                <w:u w:val="single"/>
                <w:rtl/>
              </w:rPr>
              <w:lastRenderedPageBreak/>
              <w:t>תנועות אנטי-פמיניסטיות</w:t>
            </w:r>
          </w:p>
          <w:p w:rsidR="00B86EF7" w:rsidRPr="00BA115A" w:rsidRDefault="00B86EF7" w:rsidP="00D93017">
            <w:pPr>
              <w:spacing w:line="360" w:lineRule="auto"/>
              <w:ind w:left="84" w:right="720"/>
              <w:rPr>
                <w:rFonts w:asciiTheme="majorBidi" w:hAnsiTheme="majorBidi" w:cstheme="majorBidi"/>
                <w:rtl/>
              </w:rPr>
            </w:pPr>
          </w:p>
          <w:p w:rsidR="00B86EF7" w:rsidRPr="00BA115A" w:rsidRDefault="00B86EF7" w:rsidP="00873B18">
            <w:pPr>
              <w:autoSpaceDE w:val="0"/>
              <w:autoSpaceDN w:val="0"/>
              <w:bidi w:val="0"/>
              <w:adjustRightInd w:val="0"/>
              <w:rPr>
                <w:rFonts w:asciiTheme="majorBidi" w:hAnsiTheme="majorBidi" w:cstheme="majorBidi"/>
              </w:rPr>
            </w:pPr>
            <w:r w:rsidRPr="00BA115A">
              <w:rPr>
                <w:rFonts w:asciiTheme="majorBidi" w:hAnsiTheme="majorBidi" w:cstheme="majorBidi"/>
              </w:rPr>
              <w:t xml:space="preserve">Munson, </w:t>
            </w:r>
            <w:proofErr w:type="spellStart"/>
            <w:r w:rsidRPr="00BA115A">
              <w:rPr>
                <w:rFonts w:asciiTheme="majorBidi" w:hAnsiTheme="majorBidi" w:cstheme="majorBidi"/>
              </w:rPr>
              <w:t>Ziad</w:t>
            </w:r>
            <w:proofErr w:type="spellEnd"/>
            <w:r w:rsidRPr="00BA115A">
              <w:rPr>
                <w:rFonts w:asciiTheme="majorBidi" w:hAnsiTheme="majorBidi" w:cstheme="majorBidi"/>
              </w:rPr>
              <w:t xml:space="preserve">, 2008. The Making of Pro-life Activists: How Social Movement Mobilization Works. Chicago, Univ. of Chicago Press. </w:t>
            </w:r>
          </w:p>
          <w:p w:rsidR="00B86EF7" w:rsidRPr="00BA115A" w:rsidRDefault="00B86EF7" w:rsidP="00F25AAB">
            <w:pPr>
              <w:autoSpaceDE w:val="0"/>
              <w:autoSpaceDN w:val="0"/>
              <w:bidi w:val="0"/>
              <w:adjustRightInd w:val="0"/>
              <w:rPr>
                <w:rFonts w:asciiTheme="majorBidi" w:hAnsiTheme="majorBidi" w:cstheme="majorBidi"/>
                <w:rtl/>
              </w:rPr>
            </w:pPr>
            <w:r w:rsidRPr="00BA115A">
              <w:rPr>
                <w:rFonts w:asciiTheme="majorBidi" w:hAnsiTheme="majorBidi" w:cstheme="majorBidi"/>
              </w:rPr>
              <w:t>(Haifa - HQ767.5.U5M86 2008)</w:t>
            </w:r>
          </w:p>
        </w:tc>
      </w:tr>
      <w:tr w:rsidR="00B86EF7" w:rsidRPr="00BA115A" w:rsidTr="00AA3E43">
        <w:tc>
          <w:tcPr>
            <w:tcW w:w="2977" w:type="dxa"/>
          </w:tcPr>
          <w:p w:rsidR="00B86EF7" w:rsidRPr="00BA115A" w:rsidRDefault="00B86EF7" w:rsidP="00D93017">
            <w:pPr>
              <w:spacing w:line="360" w:lineRule="auto"/>
              <w:ind w:left="84" w:right="720"/>
              <w:rPr>
                <w:rFonts w:asciiTheme="majorBidi" w:hAnsiTheme="majorBidi" w:cstheme="majorBidi"/>
                <w:u w:val="single"/>
                <w:rtl/>
              </w:rPr>
            </w:pPr>
            <w:r w:rsidRPr="00BA115A">
              <w:rPr>
                <w:rFonts w:asciiTheme="majorBidi" w:hAnsiTheme="majorBidi" w:cstheme="majorBidi"/>
                <w:u w:val="single"/>
                <w:rtl/>
              </w:rPr>
              <w:t>תנועות גברים וגבריות</w:t>
            </w:r>
          </w:p>
        </w:tc>
      </w:tr>
      <w:tr w:rsidR="00B86EF7" w:rsidRPr="00BA115A" w:rsidTr="00AA3E43">
        <w:tc>
          <w:tcPr>
            <w:tcW w:w="2977" w:type="dxa"/>
          </w:tcPr>
          <w:p w:rsidR="00B86EF7" w:rsidRPr="00BA115A" w:rsidRDefault="00B86EF7" w:rsidP="00D93017">
            <w:pPr>
              <w:spacing w:line="360" w:lineRule="auto"/>
              <w:ind w:left="84" w:right="720"/>
              <w:rPr>
                <w:rFonts w:asciiTheme="majorBidi" w:hAnsiTheme="majorBidi" w:cstheme="majorBidi"/>
                <w:highlight w:val="yellow"/>
                <w:rtl/>
              </w:rPr>
            </w:pPr>
          </w:p>
          <w:p w:rsidR="00B86EF7" w:rsidRPr="00BA115A" w:rsidRDefault="00B86EF7" w:rsidP="008C1240">
            <w:pPr>
              <w:autoSpaceDE w:val="0"/>
              <w:autoSpaceDN w:val="0"/>
              <w:bidi w:val="0"/>
              <w:adjustRightInd w:val="0"/>
              <w:rPr>
                <w:rFonts w:asciiTheme="majorBidi" w:hAnsiTheme="majorBidi" w:cstheme="majorBidi"/>
                <w:highlight w:val="yellow"/>
              </w:rPr>
            </w:pPr>
            <w:proofErr w:type="spellStart"/>
            <w:r w:rsidRPr="00BA115A">
              <w:rPr>
                <w:rFonts w:asciiTheme="majorBidi" w:hAnsiTheme="majorBidi" w:cstheme="majorBidi"/>
              </w:rPr>
              <w:t>Messner</w:t>
            </w:r>
            <w:proofErr w:type="spellEnd"/>
            <w:r w:rsidRPr="00BA115A">
              <w:rPr>
                <w:rFonts w:asciiTheme="majorBidi" w:hAnsiTheme="majorBidi" w:cstheme="majorBidi"/>
              </w:rPr>
              <w:t xml:space="preserve"> Michael. 2000. Politics of Masculinities: Men in Movements.  Walnut Creek: </w:t>
            </w:r>
            <w:proofErr w:type="spellStart"/>
            <w:r w:rsidRPr="00BA115A">
              <w:rPr>
                <w:rFonts w:asciiTheme="majorBidi" w:hAnsiTheme="majorBidi" w:cstheme="majorBidi"/>
              </w:rPr>
              <w:t>AltaMira</w:t>
            </w:r>
            <w:proofErr w:type="spellEnd"/>
            <w:r w:rsidRPr="00BA115A">
              <w:rPr>
                <w:rFonts w:asciiTheme="majorBidi" w:hAnsiTheme="majorBidi" w:cstheme="majorBidi"/>
              </w:rPr>
              <w:t xml:space="preserve"> Press.  </w:t>
            </w:r>
          </w:p>
        </w:tc>
      </w:tr>
      <w:tr w:rsidR="00B86EF7" w:rsidRPr="00BA115A" w:rsidTr="00AA3E43">
        <w:tc>
          <w:tcPr>
            <w:tcW w:w="2977" w:type="dxa"/>
          </w:tcPr>
          <w:p w:rsidR="00B86EF7" w:rsidRPr="00BA115A" w:rsidRDefault="00B86EF7" w:rsidP="002F5BE1">
            <w:pPr>
              <w:autoSpaceDE w:val="0"/>
              <w:autoSpaceDN w:val="0"/>
              <w:bidi w:val="0"/>
              <w:adjustRightInd w:val="0"/>
              <w:rPr>
                <w:rFonts w:asciiTheme="majorBidi" w:hAnsiTheme="majorBidi" w:cstheme="majorBidi"/>
                <w:rtl/>
              </w:rPr>
            </w:pPr>
            <w:r w:rsidRPr="00BA115A">
              <w:rPr>
                <w:rFonts w:asciiTheme="majorBidi" w:hAnsiTheme="majorBidi" w:cstheme="majorBidi"/>
                <w:snapToGrid w:val="0"/>
                <w:lang w:val="en-GB"/>
              </w:rPr>
              <w:t xml:space="preserve"> </w:t>
            </w:r>
          </w:p>
        </w:tc>
      </w:tr>
    </w:tbl>
    <w:p w:rsidR="00B86EF7" w:rsidRPr="00BA115A" w:rsidRDefault="00B86EF7" w:rsidP="008C1240">
      <w:pPr>
        <w:spacing w:line="360" w:lineRule="auto"/>
        <w:ind w:left="-341" w:right="720"/>
        <w:rPr>
          <w:rFonts w:asciiTheme="majorBidi" w:hAnsiTheme="majorBidi" w:cstheme="majorBidi"/>
          <w:u w:val="single"/>
          <w:rtl/>
        </w:rPr>
      </w:pPr>
      <w:r w:rsidRPr="00BA115A">
        <w:rPr>
          <w:rFonts w:asciiTheme="majorBidi" w:hAnsiTheme="majorBidi" w:cstheme="majorBidi"/>
          <w:u w:val="single"/>
          <w:rtl/>
        </w:rPr>
        <w:t>תנועות נשים בעידן גלובאלי וניאו-ליברלי</w:t>
      </w:r>
    </w:p>
    <w:p w:rsidR="00B86EF7" w:rsidRPr="00BA115A" w:rsidRDefault="00B86EF7" w:rsidP="00EC67CD">
      <w:pPr>
        <w:rPr>
          <w:rFonts w:asciiTheme="majorBidi" w:hAnsiTheme="majorBidi" w:cstheme="majorBidi"/>
          <w:rtl/>
        </w:rPr>
      </w:pPr>
    </w:p>
    <w:p w:rsidR="00B86EF7" w:rsidRPr="00BA115A" w:rsidRDefault="00B86EF7" w:rsidP="00B550C1">
      <w:pPr>
        <w:bidi w:val="0"/>
        <w:rPr>
          <w:rFonts w:asciiTheme="majorBidi" w:hAnsiTheme="majorBidi" w:cstheme="majorBidi"/>
        </w:rPr>
      </w:pPr>
      <w:r w:rsidRPr="00BA115A">
        <w:rPr>
          <w:rFonts w:asciiTheme="majorBidi" w:hAnsiTheme="majorBidi" w:cstheme="majorBidi"/>
        </w:rPr>
        <w:t xml:space="preserve">Lind Amy. 2000. Negotiating </w:t>
      </w:r>
      <w:proofErr w:type="gramStart"/>
      <w:r w:rsidRPr="00BA115A">
        <w:rPr>
          <w:rFonts w:asciiTheme="majorBidi" w:hAnsiTheme="majorBidi" w:cstheme="majorBidi"/>
        </w:rPr>
        <w:t>Boundaries :</w:t>
      </w:r>
      <w:proofErr w:type="gramEnd"/>
      <w:r w:rsidRPr="00BA115A">
        <w:rPr>
          <w:rFonts w:asciiTheme="majorBidi" w:hAnsiTheme="majorBidi" w:cstheme="majorBidi"/>
        </w:rPr>
        <w:t xml:space="preserve"> Women's Organizations and the Politics of Restructuring in Ecuador. </w:t>
      </w:r>
      <w:proofErr w:type="gramStart"/>
      <w:r w:rsidRPr="00BA115A">
        <w:rPr>
          <w:rFonts w:asciiTheme="majorBidi" w:hAnsiTheme="majorBidi" w:cstheme="majorBidi"/>
        </w:rPr>
        <w:t>in</w:t>
      </w:r>
      <w:proofErr w:type="gramEnd"/>
      <w:r w:rsidRPr="00BA115A">
        <w:rPr>
          <w:rFonts w:asciiTheme="majorBidi" w:hAnsiTheme="majorBidi" w:cstheme="majorBidi"/>
        </w:rPr>
        <w:t xml:space="preserve"> Marianne H. </w:t>
      </w:r>
      <w:proofErr w:type="spellStart"/>
      <w:r w:rsidRPr="00BA115A">
        <w:rPr>
          <w:rFonts w:asciiTheme="majorBidi" w:hAnsiTheme="majorBidi" w:cstheme="majorBidi"/>
        </w:rPr>
        <w:t>Marchand</w:t>
      </w:r>
      <w:proofErr w:type="spellEnd"/>
      <w:r w:rsidRPr="00BA115A">
        <w:rPr>
          <w:rFonts w:asciiTheme="majorBidi" w:hAnsiTheme="majorBidi" w:cstheme="majorBidi"/>
        </w:rPr>
        <w:t xml:space="preserve"> and Anne Sisson </w:t>
      </w:r>
      <w:proofErr w:type="spellStart"/>
      <w:r w:rsidRPr="00BA115A">
        <w:rPr>
          <w:rFonts w:asciiTheme="majorBidi" w:hAnsiTheme="majorBidi" w:cstheme="majorBidi"/>
        </w:rPr>
        <w:t>Runyan</w:t>
      </w:r>
      <w:proofErr w:type="spellEnd"/>
      <w:r w:rsidRPr="00BA115A">
        <w:rPr>
          <w:rFonts w:asciiTheme="majorBidi" w:hAnsiTheme="majorBidi" w:cstheme="majorBidi"/>
        </w:rPr>
        <w:t xml:space="preserve">, (Eds.)  </w:t>
      </w:r>
      <w:r w:rsidRPr="00BA115A">
        <w:rPr>
          <w:rFonts w:asciiTheme="majorBidi" w:hAnsiTheme="majorBidi" w:cstheme="majorBidi"/>
          <w:i/>
          <w:iCs/>
        </w:rPr>
        <w:t>Gender and Global Restructuring: Sightings, Sites and Resistances</w:t>
      </w:r>
      <w:r w:rsidRPr="00BA115A">
        <w:rPr>
          <w:rFonts w:asciiTheme="majorBidi" w:hAnsiTheme="majorBidi" w:cstheme="majorBidi"/>
        </w:rPr>
        <w:t xml:space="preserve">. New York: Routledge, pp. 161-176.    </w:t>
      </w:r>
      <w:proofErr w:type="gramStart"/>
      <w:r w:rsidRPr="00BA115A">
        <w:rPr>
          <w:rFonts w:asciiTheme="majorBidi" w:hAnsiTheme="majorBidi" w:cstheme="majorBidi"/>
        </w:rPr>
        <w:t>( 396.1</w:t>
      </w:r>
      <w:proofErr w:type="gramEnd"/>
      <w:r w:rsidRPr="00BA115A">
        <w:rPr>
          <w:rFonts w:asciiTheme="majorBidi" w:hAnsiTheme="majorBidi" w:cstheme="majorBidi"/>
        </w:rPr>
        <w:t xml:space="preserve"> GEN </w:t>
      </w:r>
      <w:proofErr w:type="spellStart"/>
      <w:r w:rsidRPr="00BA115A">
        <w:rPr>
          <w:rFonts w:asciiTheme="majorBidi" w:hAnsiTheme="majorBidi" w:cstheme="majorBidi"/>
          <w:rtl/>
        </w:rPr>
        <w:t>סוראסקי</w:t>
      </w:r>
      <w:proofErr w:type="spellEnd"/>
      <w:r w:rsidRPr="00BA115A">
        <w:rPr>
          <w:rFonts w:asciiTheme="majorBidi" w:hAnsiTheme="majorBidi" w:cstheme="majorBidi"/>
          <w:rtl/>
        </w:rPr>
        <w:t xml:space="preserve">    </w:t>
      </w:r>
      <w:r w:rsidRPr="00BA115A">
        <w:rPr>
          <w:rFonts w:asciiTheme="majorBidi" w:hAnsiTheme="majorBidi" w:cstheme="majorBidi"/>
        </w:rPr>
        <w:t>).</w:t>
      </w:r>
    </w:p>
    <w:p w:rsidR="00606BA0" w:rsidRPr="00BA115A" w:rsidRDefault="00606BA0" w:rsidP="00606BA0">
      <w:pPr>
        <w:bidi w:val="0"/>
        <w:rPr>
          <w:rFonts w:asciiTheme="majorBidi" w:hAnsiTheme="majorBidi" w:cstheme="majorBidi"/>
        </w:rPr>
      </w:pPr>
    </w:p>
    <w:p w:rsidR="00606BA0" w:rsidRPr="00BA115A" w:rsidRDefault="00606BA0" w:rsidP="00606BA0">
      <w:pPr>
        <w:bidi w:val="0"/>
        <w:rPr>
          <w:rFonts w:asciiTheme="majorBidi" w:hAnsiTheme="majorBidi" w:cstheme="majorBidi"/>
        </w:rPr>
      </w:pPr>
      <w:proofErr w:type="spellStart"/>
      <w:proofErr w:type="gramStart"/>
      <w:r w:rsidRPr="00BA115A">
        <w:rPr>
          <w:rFonts w:asciiTheme="majorBidi" w:hAnsiTheme="majorBidi" w:cstheme="majorBidi"/>
        </w:rPr>
        <w:t>Berkovitch</w:t>
      </w:r>
      <w:proofErr w:type="spellEnd"/>
      <w:r w:rsidRPr="00BA115A">
        <w:rPr>
          <w:rFonts w:asciiTheme="majorBidi" w:hAnsiTheme="majorBidi" w:cstheme="majorBidi"/>
        </w:rPr>
        <w:t xml:space="preserve"> </w:t>
      </w:r>
      <w:proofErr w:type="spellStart"/>
      <w:r w:rsidRPr="00BA115A">
        <w:rPr>
          <w:rFonts w:asciiTheme="majorBidi" w:hAnsiTheme="majorBidi" w:cstheme="majorBidi"/>
        </w:rPr>
        <w:t>Nitza</w:t>
      </w:r>
      <w:proofErr w:type="spellEnd"/>
      <w:r w:rsidRPr="00BA115A">
        <w:rPr>
          <w:rFonts w:asciiTheme="majorBidi" w:hAnsiTheme="majorBidi" w:cstheme="majorBidi"/>
        </w:rPr>
        <w:t xml:space="preserve"> and </w:t>
      </w:r>
      <w:proofErr w:type="spellStart"/>
      <w:r w:rsidRPr="00BA115A">
        <w:rPr>
          <w:rFonts w:asciiTheme="majorBidi" w:hAnsiTheme="majorBidi" w:cstheme="majorBidi"/>
        </w:rPr>
        <w:t>Helman</w:t>
      </w:r>
      <w:proofErr w:type="spellEnd"/>
      <w:r w:rsidRPr="00BA115A">
        <w:rPr>
          <w:rFonts w:asciiTheme="majorBidi" w:hAnsiTheme="majorBidi" w:cstheme="majorBidi"/>
        </w:rPr>
        <w:t xml:space="preserve"> Sara, 2004.</w:t>
      </w:r>
      <w:proofErr w:type="gramEnd"/>
      <w:r w:rsidRPr="00BA115A">
        <w:rPr>
          <w:rFonts w:asciiTheme="majorBidi" w:hAnsiTheme="majorBidi" w:cstheme="majorBidi"/>
        </w:rPr>
        <w:t xml:space="preserve"> “Global Social Movements” in Philomena </w:t>
      </w:r>
      <w:proofErr w:type="spellStart"/>
      <w:r w:rsidRPr="00BA115A">
        <w:rPr>
          <w:rFonts w:asciiTheme="majorBidi" w:hAnsiTheme="majorBidi" w:cstheme="majorBidi"/>
        </w:rPr>
        <w:t>Essed</w:t>
      </w:r>
      <w:proofErr w:type="spellEnd"/>
      <w:r w:rsidRPr="00BA115A">
        <w:rPr>
          <w:rFonts w:asciiTheme="majorBidi" w:hAnsiTheme="majorBidi" w:cstheme="majorBidi"/>
        </w:rPr>
        <w:t xml:space="preserve">, David Theo Goldberg and Audrey Kobayashi (Editors), </w:t>
      </w:r>
      <w:proofErr w:type="gramStart"/>
      <w:r w:rsidRPr="00BA115A">
        <w:rPr>
          <w:rFonts w:asciiTheme="majorBidi" w:hAnsiTheme="majorBidi" w:cstheme="majorBidi"/>
          <w:b/>
          <w:bCs/>
        </w:rPr>
        <w:t>A</w:t>
      </w:r>
      <w:proofErr w:type="gramEnd"/>
      <w:r w:rsidRPr="00BA115A">
        <w:rPr>
          <w:rFonts w:asciiTheme="majorBidi" w:hAnsiTheme="majorBidi" w:cstheme="majorBidi"/>
          <w:b/>
          <w:bCs/>
        </w:rPr>
        <w:t xml:space="preserve"> companion to Gender Studies,</w:t>
      </w:r>
      <w:r w:rsidRPr="00BA115A">
        <w:rPr>
          <w:rFonts w:asciiTheme="majorBidi" w:hAnsiTheme="majorBidi" w:cstheme="majorBidi"/>
        </w:rPr>
        <w:t xml:space="preserve"> Oxford, UK: </w:t>
      </w:r>
      <w:proofErr w:type="spellStart"/>
      <w:r w:rsidRPr="00BA115A">
        <w:rPr>
          <w:rFonts w:asciiTheme="majorBidi" w:hAnsiTheme="majorBidi" w:cstheme="majorBidi"/>
        </w:rPr>
        <w:t>Blackewell</w:t>
      </w:r>
      <w:proofErr w:type="spellEnd"/>
      <w:r w:rsidRPr="00BA115A">
        <w:rPr>
          <w:rFonts w:asciiTheme="majorBidi" w:hAnsiTheme="majorBidi" w:cstheme="majorBidi"/>
        </w:rPr>
        <w:t>, pp. 266-278.</w:t>
      </w:r>
    </w:p>
    <w:p w:rsidR="00606BA0" w:rsidRPr="00BA115A" w:rsidRDefault="00606BA0" w:rsidP="00606BA0">
      <w:pPr>
        <w:bidi w:val="0"/>
        <w:rPr>
          <w:rFonts w:asciiTheme="majorBidi" w:hAnsiTheme="majorBidi" w:cstheme="majorBidi"/>
        </w:rPr>
      </w:pPr>
    </w:p>
    <w:p w:rsidR="00B86EF7" w:rsidRPr="00BA115A" w:rsidRDefault="00B86EF7" w:rsidP="00125EDE">
      <w:pPr>
        <w:bidi w:val="0"/>
        <w:rPr>
          <w:rFonts w:asciiTheme="majorBidi" w:hAnsiTheme="majorBidi" w:cstheme="majorBidi"/>
        </w:rPr>
      </w:pPr>
    </w:p>
    <w:sectPr w:rsidR="00B86EF7" w:rsidRPr="00BA115A" w:rsidSect="00B86EF7">
      <w:headerReference w:type="even" r:id="rId12"/>
      <w:headerReference w:type="default" r:id="rId13"/>
      <w:footerReference w:type="default" r:id="rId1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74" w:rsidRDefault="00973974">
      <w:r>
        <w:separator/>
      </w:r>
    </w:p>
  </w:endnote>
  <w:endnote w:type="continuationSeparator" w:id="0">
    <w:p w:rsidR="00973974" w:rsidRDefault="0097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F7" w:rsidRDefault="006164DF">
    <w:pPr>
      <w:pStyle w:val="Footer"/>
      <w:jc w:val="right"/>
    </w:pPr>
    <w:r>
      <w:rPr>
        <w:rStyle w:val="PageNumber"/>
      </w:rPr>
      <w:fldChar w:fldCharType="begin"/>
    </w:r>
    <w:r w:rsidR="00B86EF7">
      <w:rPr>
        <w:rStyle w:val="PageNumber"/>
      </w:rPr>
      <w:instrText xml:space="preserve"> PAGE </w:instrText>
    </w:r>
    <w:r>
      <w:rPr>
        <w:rStyle w:val="PageNumber"/>
      </w:rPr>
      <w:fldChar w:fldCharType="separate"/>
    </w:r>
    <w:r w:rsidR="004C75C6">
      <w:rPr>
        <w:rStyle w:val="PageNumber"/>
        <w:noProof/>
        <w:rtl/>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74" w:rsidRDefault="00973974">
      <w:r>
        <w:separator/>
      </w:r>
    </w:p>
  </w:footnote>
  <w:footnote w:type="continuationSeparator" w:id="0">
    <w:p w:rsidR="00973974" w:rsidRDefault="00973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F7" w:rsidRDefault="006164DF">
    <w:pPr>
      <w:pStyle w:val="Header"/>
      <w:framePr w:wrap="around" w:vAnchor="text" w:hAnchor="margin" w:xAlign="center" w:y="1"/>
      <w:rPr>
        <w:rStyle w:val="PageNumber"/>
        <w:rtl/>
      </w:rPr>
    </w:pPr>
    <w:r>
      <w:rPr>
        <w:rStyle w:val="PageNumber"/>
      </w:rPr>
      <w:fldChar w:fldCharType="begin"/>
    </w:r>
    <w:r w:rsidR="00B86EF7">
      <w:rPr>
        <w:rStyle w:val="PageNumber"/>
      </w:rPr>
      <w:instrText xml:space="preserve">PAGE  </w:instrText>
    </w:r>
    <w:r>
      <w:rPr>
        <w:rStyle w:val="PageNumber"/>
      </w:rPr>
      <w:fldChar w:fldCharType="end"/>
    </w:r>
  </w:p>
  <w:p w:rsidR="00B86EF7" w:rsidRDefault="00B86EF7">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F7" w:rsidRDefault="006164DF">
    <w:pPr>
      <w:pStyle w:val="Header"/>
      <w:framePr w:wrap="around" w:vAnchor="text" w:hAnchor="margin" w:xAlign="center" w:y="1"/>
      <w:rPr>
        <w:rStyle w:val="PageNumber"/>
        <w:rtl/>
      </w:rPr>
    </w:pPr>
    <w:r>
      <w:rPr>
        <w:rStyle w:val="PageNumber"/>
      </w:rPr>
      <w:fldChar w:fldCharType="begin"/>
    </w:r>
    <w:r w:rsidR="00B86EF7">
      <w:rPr>
        <w:rStyle w:val="PageNumber"/>
      </w:rPr>
      <w:instrText xml:space="preserve">PAGE  </w:instrText>
    </w:r>
    <w:r>
      <w:rPr>
        <w:rStyle w:val="PageNumber"/>
      </w:rPr>
      <w:fldChar w:fldCharType="separate"/>
    </w:r>
    <w:r w:rsidR="004C75C6">
      <w:rPr>
        <w:rStyle w:val="PageNumber"/>
        <w:noProof/>
        <w:rtl/>
      </w:rPr>
      <w:t>6</w:t>
    </w:r>
    <w:r>
      <w:rPr>
        <w:rStyle w:val="PageNumber"/>
      </w:rPr>
      <w:fldChar w:fldCharType="end"/>
    </w:r>
  </w:p>
  <w:p w:rsidR="00B86EF7" w:rsidRDefault="00B86EF7">
    <w:pPr>
      <w:pStyle w:val="Header"/>
      <w:jc w:val="center"/>
      <w:rPr>
        <w:color w:val="333333"/>
        <w:rtl/>
      </w:rPr>
    </w:pPr>
  </w:p>
  <w:p w:rsidR="00B86EF7" w:rsidRDefault="00B86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1C1F"/>
    <w:multiLevelType w:val="hybridMultilevel"/>
    <w:tmpl w:val="27D2300C"/>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
    <w:nsid w:val="290677AD"/>
    <w:multiLevelType w:val="hybridMultilevel"/>
    <w:tmpl w:val="D3644E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CB2081C"/>
    <w:multiLevelType w:val="multilevel"/>
    <w:tmpl w:val="9A9CF6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99A2AC6"/>
    <w:multiLevelType w:val="hybridMultilevel"/>
    <w:tmpl w:val="40AA3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B2101A"/>
    <w:multiLevelType w:val="hybridMultilevel"/>
    <w:tmpl w:val="F9943A48"/>
    <w:lvl w:ilvl="0" w:tplc="35880926">
      <w:start w:val="1"/>
      <w:numFmt w:val="decimal"/>
      <w:lvlText w:val="%1."/>
      <w:lvlJc w:val="left"/>
      <w:pPr>
        <w:tabs>
          <w:tab w:val="num" w:pos="720"/>
        </w:tabs>
        <w:ind w:left="720" w:hanging="360"/>
      </w:pPr>
      <w:rPr>
        <w:rFonts w:ascii="Times New Roman" w:eastAsia="Times New Roman" w:hAnsi="Times New Roman" w:cs="Times New Roman"/>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5">
    <w:nsid w:val="6E697B5B"/>
    <w:multiLevelType w:val="singleLevel"/>
    <w:tmpl w:val="32184330"/>
    <w:lvl w:ilvl="0">
      <w:start w:val="2001"/>
      <w:numFmt w:val="decimal"/>
      <w:lvlText w:val="%1"/>
      <w:lvlJc w:val="left"/>
      <w:pPr>
        <w:tabs>
          <w:tab w:val="num" w:pos="600"/>
        </w:tabs>
        <w:ind w:left="600" w:hanging="600"/>
      </w:pPr>
      <w:rPr>
        <w:rFonts w:cs="Times New Roman" w:hint="default"/>
      </w:rPr>
    </w:lvl>
  </w:abstractNum>
  <w:abstractNum w:abstractNumId="6">
    <w:nsid w:val="7A4D22E1"/>
    <w:multiLevelType w:val="multilevel"/>
    <w:tmpl w:val="929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1F"/>
    <w:rsid w:val="00007CD6"/>
    <w:rsid w:val="00015221"/>
    <w:rsid w:val="000254B5"/>
    <w:rsid w:val="00040C3F"/>
    <w:rsid w:val="00057E9D"/>
    <w:rsid w:val="0006077D"/>
    <w:rsid w:val="0006631C"/>
    <w:rsid w:val="00082EC7"/>
    <w:rsid w:val="000864C1"/>
    <w:rsid w:val="00086C5F"/>
    <w:rsid w:val="000D26FD"/>
    <w:rsid w:val="000E02F9"/>
    <w:rsid w:val="000E29F6"/>
    <w:rsid w:val="00102008"/>
    <w:rsid w:val="0012365E"/>
    <w:rsid w:val="00125EDE"/>
    <w:rsid w:val="001417D4"/>
    <w:rsid w:val="00145CAA"/>
    <w:rsid w:val="001515E4"/>
    <w:rsid w:val="00166B40"/>
    <w:rsid w:val="00171B7F"/>
    <w:rsid w:val="001942FA"/>
    <w:rsid w:val="001B616B"/>
    <w:rsid w:val="001B6239"/>
    <w:rsid w:val="001E0B48"/>
    <w:rsid w:val="00213B75"/>
    <w:rsid w:val="002351C5"/>
    <w:rsid w:val="0023662A"/>
    <w:rsid w:val="00245873"/>
    <w:rsid w:val="00263B8E"/>
    <w:rsid w:val="00263CCC"/>
    <w:rsid w:val="0028367D"/>
    <w:rsid w:val="002C2893"/>
    <w:rsid w:val="002D68F9"/>
    <w:rsid w:val="002F5BE1"/>
    <w:rsid w:val="00357106"/>
    <w:rsid w:val="0038116C"/>
    <w:rsid w:val="003A671F"/>
    <w:rsid w:val="003B3601"/>
    <w:rsid w:val="003D55BF"/>
    <w:rsid w:val="003E7048"/>
    <w:rsid w:val="003F2161"/>
    <w:rsid w:val="003F339D"/>
    <w:rsid w:val="00410E45"/>
    <w:rsid w:val="0041135C"/>
    <w:rsid w:val="00417849"/>
    <w:rsid w:val="00433D2D"/>
    <w:rsid w:val="00436487"/>
    <w:rsid w:val="00455DED"/>
    <w:rsid w:val="004842D7"/>
    <w:rsid w:val="004A756D"/>
    <w:rsid w:val="004B3E12"/>
    <w:rsid w:val="004C75C6"/>
    <w:rsid w:val="004E79BA"/>
    <w:rsid w:val="005314C7"/>
    <w:rsid w:val="00546A09"/>
    <w:rsid w:val="005701EA"/>
    <w:rsid w:val="00585989"/>
    <w:rsid w:val="005861C1"/>
    <w:rsid w:val="00591D10"/>
    <w:rsid w:val="005B024D"/>
    <w:rsid w:val="005B6B86"/>
    <w:rsid w:val="005C3F03"/>
    <w:rsid w:val="005D5D74"/>
    <w:rsid w:val="005E596D"/>
    <w:rsid w:val="005F22A4"/>
    <w:rsid w:val="00601445"/>
    <w:rsid w:val="00606BA0"/>
    <w:rsid w:val="006164DF"/>
    <w:rsid w:val="00645BC5"/>
    <w:rsid w:val="00653EB4"/>
    <w:rsid w:val="00660CB6"/>
    <w:rsid w:val="00680BDD"/>
    <w:rsid w:val="00682237"/>
    <w:rsid w:val="00687519"/>
    <w:rsid w:val="00693BDC"/>
    <w:rsid w:val="006B2CFD"/>
    <w:rsid w:val="006E4D4D"/>
    <w:rsid w:val="0072209C"/>
    <w:rsid w:val="007725E8"/>
    <w:rsid w:val="00775693"/>
    <w:rsid w:val="00793C13"/>
    <w:rsid w:val="007E08C0"/>
    <w:rsid w:val="007E4757"/>
    <w:rsid w:val="008500D4"/>
    <w:rsid w:val="00873B18"/>
    <w:rsid w:val="0087456F"/>
    <w:rsid w:val="008A2E27"/>
    <w:rsid w:val="008C1240"/>
    <w:rsid w:val="008C7F35"/>
    <w:rsid w:val="008D6B7C"/>
    <w:rsid w:val="008F2ABE"/>
    <w:rsid w:val="00903876"/>
    <w:rsid w:val="00934B15"/>
    <w:rsid w:val="0094310D"/>
    <w:rsid w:val="0096641F"/>
    <w:rsid w:val="00973974"/>
    <w:rsid w:val="009A0B92"/>
    <w:rsid w:val="009B23D8"/>
    <w:rsid w:val="009F274F"/>
    <w:rsid w:val="009F7EF9"/>
    <w:rsid w:val="00A23699"/>
    <w:rsid w:val="00A27E78"/>
    <w:rsid w:val="00A446AC"/>
    <w:rsid w:val="00A76077"/>
    <w:rsid w:val="00A94975"/>
    <w:rsid w:val="00AA0FF2"/>
    <w:rsid w:val="00AA3E43"/>
    <w:rsid w:val="00AC1691"/>
    <w:rsid w:val="00B075FC"/>
    <w:rsid w:val="00B2064A"/>
    <w:rsid w:val="00B550C1"/>
    <w:rsid w:val="00B86EF7"/>
    <w:rsid w:val="00BA115A"/>
    <w:rsid w:val="00BA17C5"/>
    <w:rsid w:val="00BC4C3F"/>
    <w:rsid w:val="00BD0897"/>
    <w:rsid w:val="00C1690E"/>
    <w:rsid w:val="00C2004D"/>
    <w:rsid w:val="00C21FB2"/>
    <w:rsid w:val="00C46305"/>
    <w:rsid w:val="00C56D95"/>
    <w:rsid w:val="00C601B0"/>
    <w:rsid w:val="00C761E6"/>
    <w:rsid w:val="00CF3C4E"/>
    <w:rsid w:val="00D2696A"/>
    <w:rsid w:val="00D26E49"/>
    <w:rsid w:val="00D32C77"/>
    <w:rsid w:val="00D56001"/>
    <w:rsid w:val="00D93017"/>
    <w:rsid w:val="00DB511D"/>
    <w:rsid w:val="00DE5DC0"/>
    <w:rsid w:val="00DF1ABF"/>
    <w:rsid w:val="00E1395B"/>
    <w:rsid w:val="00E557CA"/>
    <w:rsid w:val="00E70CB4"/>
    <w:rsid w:val="00E7259D"/>
    <w:rsid w:val="00E729FE"/>
    <w:rsid w:val="00E7618C"/>
    <w:rsid w:val="00E93F8A"/>
    <w:rsid w:val="00E954CE"/>
    <w:rsid w:val="00EA619A"/>
    <w:rsid w:val="00EB2E2C"/>
    <w:rsid w:val="00EC67CD"/>
    <w:rsid w:val="00ED285A"/>
    <w:rsid w:val="00EF7501"/>
    <w:rsid w:val="00F01770"/>
    <w:rsid w:val="00F04A0E"/>
    <w:rsid w:val="00F07DD4"/>
    <w:rsid w:val="00F25AAB"/>
    <w:rsid w:val="00F43D49"/>
    <w:rsid w:val="00F452E8"/>
    <w:rsid w:val="00F85EF1"/>
    <w:rsid w:val="00F90D3E"/>
    <w:rsid w:val="00FA13F6"/>
    <w:rsid w:val="00FB13E4"/>
    <w:rsid w:val="00FD5CB6"/>
    <w:rsid w:val="00FF39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DF"/>
    <w:pPr>
      <w:bidi/>
    </w:pPr>
    <w:rPr>
      <w:sz w:val="24"/>
      <w:szCs w:val="24"/>
      <w:lang w:eastAsia="he-IL"/>
    </w:rPr>
  </w:style>
  <w:style w:type="paragraph" w:styleId="Heading1">
    <w:name w:val="heading 1"/>
    <w:basedOn w:val="Normal"/>
    <w:next w:val="Normal"/>
    <w:link w:val="Heading1Char"/>
    <w:uiPriority w:val="99"/>
    <w:qFormat/>
    <w:rsid w:val="006164DF"/>
    <w:pPr>
      <w:keepNext/>
      <w:ind w:left="226" w:firstLine="26"/>
      <w:outlineLvl w:val="0"/>
    </w:pPr>
    <w:rPr>
      <w:rFonts w:ascii="Arial" w:hAnsi="Arial" w:cs="Arial"/>
      <w:b/>
      <w:bCs/>
      <w:u w:val="single"/>
    </w:rPr>
  </w:style>
  <w:style w:type="paragraph" w:styleId="Heading2">
    <w:name w:val="heading 2"/>
    <w:basedOn w:val="Normal"/>
    <w:next w:val="Normal"/>
    <w:link w:val="Heading2Char"/>
    <w:uiPriority w:val="99"/>
    <w:qFormat/>
    <w:rsid w:val="006164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F452E8"/>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154"/>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
    <w:semiHidden/>
    <w:rsid w:val="00EC5154"/>
    <w:rPr>
      <w:rFonts w:asciiTheme="majorHAnsi" w:eastAsiaTheme="majorEastAsia" w:hAnsiTheme="majorHAnsi" w:cstheme="majorBidi"/>
      <w:b/>
      <w:bCs/>
      <w:i/>
      <w:iCs/>
      <w:sz w:val="28"/>
      <w:szCs w:val="28"/>
      <w:lang w:eastAsia="he-IL"/>
    </w:rPr>
  </w:style>
  <w:style w:type="character" w:customStyle="1" w:styleId="Heading3Char">
    <w:name w:val="Heading 3 Char"/>
    <w:basedOn w:val="DefaultParagraphFont"/>
    <w:uiPriority w:val="9"/>
    <w:semiHidden/>
    <w:rsid w:val="00EC5154"/>
    <w:rPr>
      <w:rFonts w:asciiTheme="majorHAnsi" w:eastAsiaTheme="majorEastAsia" w:hAnsiTheme="majorHAnsi" w:cstheme="majorBidi"/>
      <w:b/>
      <w:bCs/>
      <w:sz w:val="26"/>
      <w:szCs w:val="26"/>
      <w:lang w:eastAsia="he-IL"/>
    </w:rPr>
  </w:style>
  <w:style w:type="paragraph" w:customStyle="1" w:styleId="Style1">
    <w:name w:val="Style1"/>
    <w:basedOn w:val="Normal"/>
    <w:uiPriority w:val="99"/>
    <w:rsid w:val="006164DF"/>
    <w:pPr>
      <w:spacing w:line="360" w:lineRule="auto"/>
    </w:pPr>
    <w:rPr>
      <w:noProof/>
    </w:rPr>
  </w:style>
  <w:style w:type="paragraph" w:styleId="BodyTextIndent">
    <w:name w:val="Body Text Indent"/>
    <w:basedOn w:val="Normal"/>
    <w:link w:val="BodyTextIndentChar"/>
    <w:uiPriority w:val="99"/>
    <w:rsid w:val="006164DF"/>
    <w:pPr>
      <w:bidi w:val="0"/>
      <w:spacing w:line="360" w:lineRule="exact"/>
      <w:ind w:left="720" w:hanging="720"/>
    </w:pPr>
    <w:rPr>
      <w:rFonts w:cs="David"/>
      <w:lang w:eastAsia="en-US"/>
    </w:rPr>
  </w:style>
  <w:style w:type="character" w:customStyle="1" w:styleId="BodyTextIndentChar">
    <w:name w:val="Body Text Indent Char"/>
    <w:basedOn w:val="DefaultParagraphFont"/>
    <w:link w:val="BodyTextIndent"/>
    <w:uiPriority w:val="99"/>
    <w:semiHidden/>
    <w:rsid w:val="00EC5154"/>
    <w:rPr>
      <w:sz w:val="24"/>
      <w:szCs w:val="24"/>
      <w:lang w:eastAsia="he-IL"/>
    </w:rPr>
  </w:style>
  <w:style w:type="character" w:styleId="PageNumber">
    <w:name w:val="page number"/>
    <w:basedOn w:val="DefaultParagraphFont"/>
    <w:uiPriority w:val="99"/>
    <w:rsid w:val="006164DF"/>
    <w:rPr>
      <w:rFonts w:cs="Times New Roman"/>
    </w:rPr>
  </w:style>
  <w:style w:type="paragraph" w:styleId="Header">
    <w:name w:val="header"/>
    <w:basedOn w:val="Normal"/>
    <w:link w:val="HeaderChar"/>
    <w:uiPriority w:val="99"/>
    <w:rsid w:val="006164DF"/>
    <w:pPr>
      <w:tabs>
        <w:tab w:val="center" w:pos="4153"/>
        <w:tab w:val="right" w:pos="8306"/>
      </w:tabs>
    </w:pPr>
    <w:rPr>
      <w:lang w:eastAsia="en-US"/>
    </w:rPr>
  </w:style>
  <w:style w:type="character" w:customStyle="1" w:styleId="HeaderChar">
    <w:name w:val="Header Char"/>
    <w:basedOn w:val="DefaultParagraphFont"/>
    <w:link w:val="Header"/>
    <w:uiPriority w:val="99"/>
    <w:semiHidden/>
    <w:rsid w:val="00EC5154"/>
    <w:rPr>
      <w:sz w:val="24"/>
      <w:szCs w:val="24"/>
      <w:lang w:eastAsia="he-IL"/>
    </w:rPr>
  </w:style>
  <w:style w:type="paragraph" w:styleId="Footer">
    <w:name w:val="footer"/>
    <w:basedOn w:val="Normal"/>
    <w:link w:val="FooterChar"/>
    <w:uiPriority w:val="99"/>
    <w:rsid w:val="006164DF"/>
    <w:pPr>
      <w:tabs>
        <w:tab w:val="center" w:pos="4153"/>
        <w:tab w:val="right" w:pos="8306"/>
      </w:tabs>
    </w:pPr>
    <w:rPr>
      <w:lang w:eastAsia="en-US"/>
    </w:rPr>
  </w:style>
  <w:style w:type="character" w:customStyle="1" w:styleId="FooterChar">
    <w:name w:val="Footer Char"/>
    <w:basedOn w:val="DefaultParagraphFont"/>
    <w:link w:val="Footer"/>
    <w:uiPriority w:val="99"/>
    <w:semiHidden/>
    <w:rsid w:val="00EC5154"/>
    <w:rPr>
      <w:sz w:val="24"/>
      <w:szCs w:val="24"/>
      <w:lang w:eastAsia="he-IL"/>
    </w:rPr>
  </w:style>
  <w:style w:type="paragraph" w:customStyle="1" w:styleId="Bibliography1">
    <w:name w:val="Bibliography1"/>
    <w:basedOn w:val="Normal"/>
    <w:uiPriority w:val="99"/>
    <w:rsid w:val="00C2004D"/>
    <w:pPr>
      <w:bidi w:val="0"/>
      <w:spacing w:line="360" w:lineRule="exact"/>
      <w:ind w:left="720" w:hanging="720"/>
    </w:pPr>
    <w:rPr>
      <w:szCs w:val="22"/>
      <w:lang w:eastAsia="en-US"/>
    </w:rPr>
  </w:style>
  <w:style w:type="paragraph" w:styleId="NoSpacing">
    <w:name w:val="No Spacing"/>
    <w:uiPriority w:val="99"/>
    <w:qFormat/>
    <w:rsid w:val="00D26E49"/>
    <w:pPr>
      <w:bidi/>
    </w:pPr>
    <w:rPr>
      <w:rFonts w:ascii="Calibri" w:hAnsi="Calibri" w:cs="Arial"/>
    </w:rPr>
  </w:style>
  <w:style w:type="character" w:styleId="Emphasis">
    <w:name w:val="Emphasis"/>
    <w:basedOn w:val="DefaultParagraphFont"/>
    <w:uiPriority w:val="99"/>
    <w:qFormat/>
    <w:rsid w:val="00793C13"/>
    <w:rPr>
      <w:rFonts w:cs="Times New Roman"/>
      <w:i/>
      <w:iCs/>
    </w:rPr>
  </w:style>
  <w:style w:type="character" w:customStyle="1" w:styleId="apple-converted-space">
    <w:name w:val="apple-converted-space"/>
    <w:basedOn w:val="DefaultParagraphFont"/>
    <w:uiPriority w:val="99"/>
    <w:rsid w:val="00793C13"/>
    <w:rPr>
      <w:rFonts w:cs="Times New Roman"/>
    </w:rPr>
  </w:style>
  <w:style w:type="character" w:customStyle="1" w:styleId="Heading3Char1">
    <w:name w:val="Heading 3 Char1"/>
    <w:basedOn w:val="DefaultParagraphFont"/>
    <w:link w:val="Heading3"/>
    <w:uiPriority w:val="99"/>
    <w:semiHidden/>
    <w:locked/>
    <w:rsid w:val="00F452E8"/>
    <w:rPr>
      <w:rFonts w:ascii="Cambria" w:eastAsia="Times New Roman" w:hAnsi="Cambria" w:cs="Times New Roman"/>
      <w:b/>
      <w:bCs/>
      <w:sz w:val="26"/>
      <w:szCs w:val="26"/>
      <w:lang w:eastAsia="he-IL" w:bidi="he-IL"/>
    </w:rPr>
  </w:style>
  <w:style w:type="character" w:styleId="Hyperlink">
    <w:name w:val="Hyperlink"/>
    <w:basedOn w:val="DefaultParagraphFont"/>
    <w:uiPriority w:val="99"/>
    <w:semiHidden/>
    <w:rsid w:val="00F452E8"/>
    <w:rPr>
      <w:rFonts w:cs="Times New Roman"/>
      <w:color w:val="0000FF"/>
      <w:u w:val="single"/>
    </w:rPr>
  </w:style>
  <w:style w:type="paragraph" w:styleId="BodyText2">
    <w:name w:val="Body Text 2"/>
    <w:basedOn w:val="Normal"/>
    <w:link w:val="BodyText2Char1"/>
    <w:uiPriority w:val="99"/>
    <w:rsid w:val="00E70CB4"/>
    <w:pPr>
      <w:spacing w:after="120" w:line="480" w:lineRule="auto"/>
    </w:pPr>
  </w:style>
  <w:style w:type="character" w:customStyle="1" w:styleId="BodyText2Char">
    <w:name w:val="Body Text 2 Char"/>
    <w:basedOn w:val="DefaultParagraphFont"/>
    <w:uiPriority w:val="99"/>
    <w:semiHidden/>
    <w:rsid w:val="00EC5154"/>
    <w:rPr>
      <w:sz w:val="24"/>
      <w:szCs w:val="24"/>
      <w:lang w:eastAsia="he-IL"/>
    </w:rPr>
  </w:style>
  <w:style w:type="character" w:customStyle="1" w:styleId="BodyText2Char1">
    <w:name w:val="Body Text 2 Char1"/>
    <w:basedOn w:val="DefaultParagraphFont"/>
    <w:link w:val="BodyText2"/>
    <w:uiPriority w:val="99"/>
    <w:locked/>
    <w:rsid w:val="00E70CB4"/>
    <w:rPr>
      <w:rFonts w:cs="Times New Roman"/>
      <w:sz w:val="24"/>
      <w:szCs w:val="24"/>
      <w:lang w:eastAsia="he-IL" w:bidi="he-IL"/>
    </w:rPr>
  </w:style>
  <w:style w:type="paragraph" w:styleId="BodyText">
    <w:name w:val="Body Text"/>
    <w:basedOn w:val="Normal"/>
    <w:link w:val="BodyTextChar1"/>
    <w:uiPriority w:val="99"/>
    <w:semiHidden/>
    <w:rsid w:val="0087456F"/>
    <w:pPr>
      <w:spacing w:after="120"/>
    </w:pPr>
  </w:style>
  <w:style w:type="character" w:customStyle="1" w:styleId="BodyTextChar">
    <w:name w:val="Body Text Char"/>
    <w:basedOn w:val="DefaultParagraphFont"/>
    <w:uiPriority w:val="99"/>
    <w:semiHidden/>
    <w:rsid w:val="00EC5154"/>
    <w:rPr>
      <w:sz w:val="24"/>
      <w:szCs w:val="24"/>
      <w:lang w:eastAsia="he-IL"/>
    </w:rPr>
  </w:style>
  <w:style w:type="character" w:customStyle="1" w:styleId="BodyTextChar1">
    <w:name w:val="Body Text Char1"/>
    <w:basedOn w:val="DefaultParagraphFont"/>
    <w:link w:val="BodyText"/>
    <w:uiPriority w:val="99"/>
    <w:semiHidden/>
    <w:locked/>
    <w:rsid w:val="0087456F"/>
    <w:rPr>
      <w:rFonts w:cs="Times New Roman"/>
      <w:sz w:val="24"/>
      <w:szCs w:val="24"/>
      <w:lang w:eastAsia="he-IL" w:bidi="he-IL"/>
    </w:rPr>
  </w:style>
  <w:style w:type="paragraph" w:customStyle="1" w:styleId="NormalParH">
    <w:name w:val="NormalParH"/>
    <w:uiPriority w:val="99"/>
    <w:rsid w:val="0087456F"/>
    <w:pPr>
      <w:bidi/>
      <w:spacing w:line="340" w:lineRule="exact"/>
    </w:pPr>
    <w:rPr>
      <w:rFonts w:cs="Miriam"/>
      <w:noProof/>
      <w:sz w:val="24"/>
      <w:szCs w:val="24"/>
      <w:lang w:eastAsia="he-IL"/>
    </w:rPr>
  </w:style>
  <w:style w:type="paragraph" w:customStyle="1" w:styleId="a">
    <w:name w:val="ביב אנגלית"/>
    <w:basedOn w:val="Normal"/>
    <w:uiPriority w:val="99"/>
    <w:rsid w:val="0087456F"/>
    <w:pPr>
      <w:bidi w:val="0"/>
      <w:ind w:left="720" w:hanging="720"/>
    </w:pPr>
    <w:rPr>
      <w:rFonts w:cs="David"/>
      <w:noProof/>
      <w:sz w:val="22"/>
    </w:rPr>
  </w:style>
  <w:style w:type="paragraph" w:styleId="NormalWeb">
    <w:name w:val="Normal (Web)"/>
    <w:basedOn w:val="Normal"/>
    <w:uiPriority w:val="99"/>
    <w:rsid w:val="0087456F"/>
    <w:pPr>
      <w:bidi w:val="0"/>
      <w:spacing w:before="100" w:beforeAutospacing="1" w:after="100" w:afterAutospacing="1"/>
    </w:pPr>
    <w:rPr>
      <w:lang w:eastAsia="en-US"/>
    </w:rPr>
  </w:style>
  <w:style w:type="paragraph" w:customStyle="1" w:styleId="1">
    <w:name w:val="סגנון1"/>
    <w:uiPriority w:val="99"/>
    <w:rsid w:val="007E08C0"/>
    <w:pPr>
      <w:bidi/>
      <w:spacing w:line="360" w:lineRule="auto"/>
      <w:ind w:firstLine="720"/>
    </w:pPr>
    <w:rPr>
      <w:rFonts w:eastAsia="MS Mincho" w:cs="David"/>
      <w:sz w:val="26"/>
      <w:szCs w:val="26"/>
    </w:rPr>
  </w:style>
  <w:style w:type="character" w:styleId="Strong">
    <w:name w:val="Strong"/>
    <w:basedOn w:val="DefaultParagraphFont"/>
    <w:uiPriority w:val="99"/>
    <w:qFormat/>
    <w:rsid w:val="00A27E78"/>
    <w:rPr>
      <w:rFonts w:cs="Times New Roman"/>
      <w:b/>
      <w:bCs/>
    </w:rPr>
  </w:style>
  <w:style w:type="character" w:customStyle="1" w:styleId="addmd">
    <w:name w:val="addmd"/>
    <w:basedOn w:val="DefaultParagraphFont"/>
    <w:uiPriority w:val="99"/>
    <w:rsid w:val="00A27E78"/>
    <w:rPr>
      <w:rFonts w:cs="Times New Roman"/>
    </w:rPr>
  </w:style>
  <w:style w:type="character" w:customStyle="1" w:styleId="singlehighlightclass">
    <w:name w:val="single_highlight_class"/>
    <w:basedOn w:val="DefaultParagraphFont"/>
    <w:uiPriority w:val="99"/>
    <w:rsid w:val="008D6B7C"/>
    <w:rPr>
      <w:rFonts w:cs="Times New Roman"/>
    </w:rPr>
  </w:style>
  <w:style w:type="paragraph" w:styleId="BalloonText">
    <w:name w:val="Balloon Text"/>
    <w:basedOn w:val="Normal"/>
    <w:link w:val="BalloonTextChar"/>
    <w:uiPriority w:val="99"/>
    <w:semiHidden/>
    <w:unhideWhenUsed/>
    <w:rsid w:val="000E02F9"/>
    <w:rPr>
      <w:rFonts w:ascii="Tahoma" w:hAnsi="Tahoma" w:cs="Tahoma"/>
      <w:sz w:val="16"/>
      <w:szCs w:val="16"/>
    </w:rPr>
  </w:style>
  <w:style w:type="character" w:customStyle="1" w:styleId="BalloonTextChar">
    <w:name w:val="Balloon Text Char"/>
    <w:basedOn w:val="DefaultParagraphFont"/>
    <w:link w:val="BalloonText"/>
    <w:uiPriority w:val="99"/>
    <w:semiHidden/>
    <w:rsid w:val="000E02F9"/>
    <w:rPr>
      <w:rFonts w:ascii="Tahoma" w:hAnsi="Tahoma" w:cs="Tahoma"/>
      <w:sz w:val="16"/>
      <w:szCs w:val="16"/>
      <w:lang w:eastAsia="he-IL"/>
    </w:rPr>
  </w:style>
  <w:style w:type="paragraph" w:styleId="ListParagraph">
    <w:name w:val="List Paragraph"/>
    <w:basedOn w:val="Normal"/>
    <w:uiPriority w:val="34"/>
    <w:qFormat/>
    <w:rsid w:val="00775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DF"/>
    <w:pPr>
      <w:bidi/>
    </w:pPr>
    <w:rPr>
      <w:sz w:val="24"/>
      <w:szCs w:val="24"/>
      <w:lang w:eastAsia="he-IL"/>
    </w:rPr>
  </w:style>
  <w:style w:type="paragraph" w:styleId="Heading1">
    <w:name w:val="heading 1"/>
    <w:basedOn w:val="Normal"/>
    <w:next w:val="Normal"/>
    <w:link w:val="Heading1Char"/>
    <w:uiPriority w:val="99"/>
    <w:qFormat/>
    <w:rsid w:val="006164DF"/>
    <w:pPr>
      <w:keepNext/>
      <w:ind w:left="226" w:firstLine="26"/>
      <w:outlineLvl w:val="0"/>
    </w:pPr>
    <w:rPr>
      <w:rFonts w:ascii="Arial" w:hAnsi="Arial" w:cs="Arial"/>
      <w:b/>
      <w:bCs/>
      <w:u w:val="single"/>
    </w:rPr>
  </w:style>
  <w:style w:type="paragraph" w:styleId="Heading2">
    <w:name w:val="heading 2"/>
    <w:basedOn w:val="Normal"/>
    <w:next w:val="Normal"/>
    <w:link w:val="Heading2Char"/>
    <w:uiPriority w:val="99"/>
    <w:qFormat/>
    <w:rsid w:val="006164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F452E8"/>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154"/>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
    <w:semiHidden/>
    <w:rsid w:val="00EC5154"/>
    <w:rPr>
      <w:rFonts w:asciiTheme="majorHAnsi" w:eastAsiaTheme="majorEastAsia" w:hAnsiTheme="majorHAnsi" w:cstheme="majorBidi"/>
      <w:b/>
      <w:bCs/>
      <w:i/>
      <w:iCs/>
      <w:sz w:val="28"/>
      <w:szCs w:val="28"/>
      <w:lang w:eastAsia="he-IL"/>
    </w:rPr>
  </w:style>
  <w:style w:type="character" w:customStyle="1" w:styleId="Heading3Char">
    <w:name w:val="Heading 3 Char"/>
    <w:basedOn w:val="DefaultParagraphFont"/>
    <w:uiPriority w:val="9"/>
    <w:semiHidden/>
    <w:rsid w:val="00EC5154"/>
    <w:rPr>
      <w:rFonts w:asciiTheme="majorHAnsi" w:eastAsiaTheme="majorEastAsia" w:hAnsiTheme="majorHAnsi" w:cstheme="majorBidi"/>
      <w:b/>
      <w:bCs/>
      <w:sz w:val="26"/>
      <w:szCs w:val="26"/>
      <w:lang w:eastAsia="he-IL"/>
    </w:rPr>
  </w:style>
  <w:style w:type="paragraph" w:customStyle="1" w:styleId="Style1">
    <w:name w:val="Style1"/>
    <w:basedOn w:val="Normal"/>
    <w:uiPriority w:val="99"/>
    <w:rsid w:val="006164DF"/>
    <w:pPr>
      <w:spacing w:line="360" w:lineRule="auto"/>
    </w:pPr>
    <w:rPr>
      <w:noProof/>
    </w:rPr>
  </w:style>
  <w:style w:type="paragraph" w:styleId="BodyTextIndent">
    <w:name w:val="Body Text Indent"/>
    <w:basedOn w:val="Normal"/>
    <w:link w:val="BodyTextIndentChar"/>
    <w:uiPriority w:val="99"/>
    <w:rsid w:val="006164DF"/>
    <w:pPr>
      <w:bidi w:val="0"/>
      <w:spacing w:line="360" w:lineRule="exact"/>
      <w:ind w:left="720" w:hanging="720"/>
    </w:pPr>
    <w:rPr>
      <w:rFonts w:cs="David"/>
      <w:lang w:eastAsia="en-US"/>
    </w:rPr>
  </w:style>
  <w:style w:type="character" w:customStyle="1" w:styleId="BodyTextIndentChar">
    <w:name w:val="Body Text Indent Char"/>
    <w:basedOn w:val="DefaultParagraphFont"/>
    <w:link w:val="BodyTextIndent"/>
    <w:uiPriority w:val="99"/>
    <w:semiHidden/>
    <w:rsid w:val="00EC5154"/>
    <w:rPr>
      <w:sz w:val="24"/>
      <w:szCs w:val="24"/>
      <w:lang w:eastAsia="he-IL"/>
    </w:rPr>
  </w:style>
  <w:style w:type="character" w:styleId="PageNumber">
    <w:name w:val="page number"/>
    <w:basedOn w:val="DefaultParagraphFont"/>
    <w:uiPriority w:val="99"/>
    <w:rsid w:val="006164DF"/>
    <w:rPr>
      <w:rFonts w:cs="Times New Roman"/>
    </w:rPr>
  </w:style>
  <w:style w:type="paragraph" w:styleId="Header">
    <w:name w:val="header"/>
    <w:basedOn w:val="Normal"/>
    <w:link w:val="HeaderChar"/>
    <w:uiPriority w:val="99"/>
    <w:rsid w:val="006164DF"/>
    <w:pPr>
      <w:tabs>
        <w:tab w:val="center" w:pos="4153"/>
        <w:tab w:val="right" w:pos="8306"/>
      </w:tabs>
    </w:pPr>
    <w:rPr>
      <w:lang w:eastAsia="en-US"/>
    </w:rPr>
  </w:style>
  <w:style w:type="character" w:customStyle="1" w:styleId="HeaderChar">
    <w:name w:val="Header Char"/>
    <w:basedOn w:val="DefaultParagraphFont"/>
    <w:link w:val="Header"/>
    <w:uiPriority w:val="99"/>
    <w:semiHidden/>
    <w:rsid w:val="00EC5154"/>
    <w:rPr>
      <w:sz w:val="24"/>
      <w:szCs w:val="24"/>
      <w:lang w:eastAsia="he-IL"/>
    </w:rPr>
  </w:style>
  <w:style w:type="paragraph" w:styleId="Footer">
    <w:name w:val="footer"/>
    <w:basedOn w:val="Normal"/>
    <w:link w:val="FooterChar"/>
    <w:uiPriority w:val="99"/>
    <w:rsid w:val="006164DF"/>
    <w:pPr>
      <w:tabs>
        <w:tab w:val="center" w:pos="4153"/>
        <w:tab w:val="right" w:pos="8306"/>
      </w:tabs>
    </w:pPr>
    <w:rPr>
      <w:lang w:eastAsia="en-US"/>
    </w:rPr>
  </w:style>
  <w:style w:type="character" w:customStyle="1" w:styleId="FooterChar">
    <w:name w:val="Footer Char"/>
    <w:basedOn w:val="DefaultParagraphFont"/>
    <w:link w:val="Footer"/>
    <w:uiPriority w:val="99"/>
    <w:semiHidden/>
    <w:rsid w:val="00EC5154"/>
    <w:rPr>
      <w:sz w:val="24"/>
      <w:szCs w:val="24"/>
      <w:lang w:eastAsia="he-IL"/>
    </w:rPr>
  </w:style>
  <w:style w:type="paragraph" w:customStyle="1" w:styleId="Bibliography1">
    <w:name w:val="Bibliography1"/>
    <w:basedOn w:val="Normal"/>
    <w:uiPriority w:val="99"/>
    <w:rsid w:val="00C2004D"/>
    <w:pPr>
      <w:bidi w:val="0"/>
      <w:spacing w:line="360" w:lineRule="exact"/>
      <w:ind w:left="720" w:hanging="720"/>
    </w:pPr>
    <w:rPr>
      <w:szCs w:val="22"/>
      <w:lang w:eastAsia="en-US"/>
    </w:rPr>
  </w:style>
  <w:style w:type="paragraph" w:styleId="NoSpacing">
    <w:name w:val="No Spacing"/>
    <w:uiPriority w:val="99"/>
    <w:qFormat/>
    <w:rsid w:val="00D26E49"/>
    <w:pPr>
      <w:bidi/>
    </w:pPr>
    <w:rPr>
      <w:rFonts w:ascii="Calibri" w:hAnsi="Calibri" w:cs="Arial"/>
    </w:rPr>
  </w:style>
  <w:style w:type="character" w:styleId="Emphasis">
    <w:name w:val="Emphasis"/>
    <w:basedOn w:val="DefaultParagraphFont"/>
    <w:uiPriority w:val="99"/>
    <w:qFormat/>
    <w:rsid w:val="00793C13"/>
    <w:rPr>
      <w:rFonts w:cs="Times New Roman"/>
      <w:i/>
      <w:iCs/>
    </w:rPr>
  </w:style>
  <w:style w:type="character" w:customStyle="1" w:styleId="apple-converted-space">
    <w:name w:val="apple-converted-space"/>
    <w:basedOn w:val="DefaultParagraphFont"/>
    <w:uiPriority w:val="99"/>
    <w:rsid w:val="00793C13"/>
    <w:rPr>
      <w:rFonts w:cs="Times New Roman"/>
    </w:rPr>
  </w:style>
  <w:style w:type="character" w:customStyle="1" w:styleId="Heading3Char1">
    <w:name w:val="Heading 3 Char1"/>
    <w:basedOn w:val="DefaultParagraphFont"/>
    <w:link w:val="Heading3"/>
    <w:uiPriority w:val="99"/>
    <w:semiHidden/>
    <w:locked/>
    <w:rsid w:val="00F452E8"/>
    <w:rPr>
      <w:rFonts w:ascii="Cambria" w:eastAsia="Times New Roman" w:hAnsi="Cambria" w:cs="Times New Roman"/>
      <w:b/>
      <w:bCs/>
      <w:sz w:val="26"/>
      <w:szCs w:val="26"/>
      <w:lang w:eastAsia="he-IL" w:bidi="he-IL"/>
    </w:rPr>
  </w:style>
  <w:style w:type="character" w:styleId="Hyperlink">
    <w:name w:val="Hyperlink"/>
    <w:basedOn w:val="DefaultParagraphFont"/>
    <w:uiPriority w:val="99"/>
    <w:semiHidden/>
    <w:rsid w:val="00F452E8"/>
    <w:rPr>
      <w:rFonts w:cs="Times New Roman"/>
      <w:color w:val="0000FF"/>
      <w:u w:val="single"/>
    </w:rPr>
  </w:style>
  <w:style w:type="paragraph" w:styleId="BodyText2">
    <w:name w:val="Body Text 2"/>
    <w:basedOn w:val="Normal"/>
    <w:link w:val="BodyText2Char1"/>
    <w:uiPriority w:val="99"/>
    <w:rsid w:val="00E70CB4"/>
    <w:pPr>
      <w:spacing w:after="120" w:line="480" w:lineRule="auto"/>
    </w:pPr>
  </w:style>
  <w:style w:type="character" w:customStyle="1" w:styleId="BodyText2Char">
    <w:name w:val="Body Text 2 Char"/>
    <w:basedOn w:val="DefaultParagraphFont"/>
    <w:uiPriority w:val="99"/>
    <w:semiHidden/>
    <w:rsid w:val="00EC5154"/>
    <w:rPr>
      <w:sz w:val="24"/>
      <w:szCs w:val="24"/>
      <w:lang w:eastAsia="he-IL"/>
    </w:rPr>
  </w:style>
  <w:style w:type="character" w:customStyle="1" w:styleId="BodyText2Char1">
    <w:name w:val="Body Text 2 Char1"/>
    <w:basedOn w:val="DefaultParagraphFont"/>
    <w:link w:val="BodyText2"/>
    <w:uiPriority w:val="99"/>
    <w:locked/>
    <w:rsid w:val="00E70CB4"/>
    <w:rPr>
      <w:rFonts w:cs="Times New Roman"/>
      <w:sz w:val="24"/>
      <w:szCs w:val="24"/>
      <w:lang w:eastAsia="he-IL" w:bidi="he-IL"/>
    </w:rPr>
  </w:style>
  <w:style w:type="paragraph" w:styleId="BodyText">
    <w:name w:val="Body Text"/>
    <w:basedOn w:val="Normal"/>
    <w:link w:val="BodyTextChar1"/>
    <w:uiPriority w:val="99"/>
    <w:semiHidden/>
    <w:rsid w:val="0087456F"/>
    <w:pPr>
      <w:spacing w:after="120"/>
    </w:pPr>
  </w:style>
  <w:style w:type="character" w:customStyle="1" w:styleId="BodyTextChar">
    <w:name w:val="Body Text Char"/>
    <w:basedOn w:val="DefaultParagraphFont"/>
    <w:uiPriority w:val="99"/>
    <w:semiHidden/>
    <w:rsid w:val="00EC5154"/>
    <w:rPr>
      <w:sz w:val="24"/>
      <w:szCs w:val="24"/>
      <w:lang w:eastAsia="he-IL"/>
    </w:rPr>
  </w:style>
  <w:style w:type="character" w:customStyle="1" w:styleId="BodyTextChar1">
    <w:name w:val="Body Text Char1"/>
    <w:basedOn w:val="DefaultParagraphFont"/>
    <w:link w:val="BodyText"/>
    <w:uiPriority w:val="99"/>
    <w:semiHidden/>
    <w:locked/>
    <w:rsid w:val="0087456F"/>
    <w:rPr>
      <w:rFonts w:cs="Times New Roman"/>
      <w:sz w:val="24"/>
      <w:szCs w:val="24"/>
      <w:lang w:eastAsia="he-IL" w:bidi="he-IL"/>
    </w:rPr>
  </w:style>
  <w:style w:type="paragraph" w:customStyle="1" w:styleId="NormalParH">
    <w:name w:val="NormalParH"/>
    <w:uiPriority w:val="99"/>
    <w:rsid w:val="0087456F"/>
    <w:pPr>
      <w:bidi/>
      <w:spacing w:line="340" w:lineRule="exact"/>
    </w:pPr>
    <w:rPr>
      <w:rFonts w:cs="Miriam"/>
      <w:noProof/>
      <w:sz w:val="24"/>
      <w:szCs w:val="24"/>
      <w:lang w:eastAsia="he-IL"/>
    </w:rPr>
  </w:style>
  <w:style w:type="paragraph" w:customStyle="1" w:styleId="a">
    <w:name w:val="ביב אנגלית"/>
    <w:basedOn w:val="Normal"/>
    <w:uiPriority w:val="99"/>
    <w:rsid w:val="0087456F"/>
    <w:pPr>
      <w:bidi w:val="0"/>
      <w:ind w:left="720" w:hanging="720"/>
    </w:pPr>
    <w:rPr>
      <w:rFonts w:cs="David"/>
      <w:noProof/>
      <w:sz w:val="22"/>
    </w:rPr>
  </w:style>
  <w:style w:type="paragraph" w:styleId="NormalWeb">
    <w:name w:val="Normal (Web)"/>
    <w:basedOn w:val="Normal"/>
    <w:uiPriority w:val="99"/>
    <w:rsid w:val="0087456F"/>
    <w:pPr>
      <w:bidi w:val="0"/>
      <w:spacing w:before="100" w:beforeAutospacing="1" w:after="100" w:afterAutospacing="1"/>
    </w:pPr>
    <w:rPr>
      <w:lang w:eastAsia="en-US"/>
    </w:rPr>
  </w:style>
  <w:style w:type="paragraph" w:customStyle="1" w:styleId="1">
    <w:name w:val="סגנון1"/>
    <w:uiPriority w:val="99"/>
    <w:rsid w:val="007E08C0"/>
    <w:pPr>
      <w:bidi/>
      <w:spacing w:line="360" w:lineRule="auto"/>
      <w:ind w:firstLine="720"/>
    </w:pPr>
    <w:rPr>
      <w:rFonts w:eastAsia="MS Mincho" w:cs="David"/>
      <w:sz w:val="26"/>
      <w:szCs w:val="26"/>
    </w:rPr>
  </w:style>
  <w:style w:type="character" w:styleId="Strong">
    <w:name w:val="Strong"/>
    <w:basedOn w:val="DefaultParagraphFont"/>
    <w:uiPriority w:val="99"/>
    <w:qFormat/>
    <w:rsid w:val="00A27E78"/>
    <w:rPr>
      <w:rFonts w:cs="Times New Roman"/>
      <w:b/>
      <w:bCs/>
    </w:rPr>
  </w:style>
  <w:style w:type="character" w:customStyle="1" w:styleId="addmd">
    <w:name w:val="addmd"/>
    <w:basedOn w:val="DefaultParagraphFont"/>
    <w:uiPriority w:val="99"/>
    <w:rsid w:val="00A27E78"/>
    <w:rPr>
      <w:rFonts w:cs="Times New Roman"/>
    </w:rPr>
  </w:style>
  <w:style w:type="character" w:customStyle="1" w:styleId="singlehighlightclass">
    <w:name w:val="single_highlight_class"/>
    <w:basedOn w:val="DefaultParagraphFont"/>
    <w:uiPriority w:val="99"/>
    <w:rsid w:val="008D6B7C"/>
    <w:rPr>
      <w:rFonts w:cs="Times New Roman"/>
    </w:rPr>
  </w:style>
  <w:style w:type="paragraph" w:styleId="BalloonText">
    <w:name w:val="Balloon Text"/>
    <w:basedOn w:val="Normal"/>
    <w:link w:val="BalloonTextChar"/>
    <w:uiPriority w:val="99"/>
    <w:semiHidden/>
    <w:unhideWhenUsed/>
    <w:rsid w:val="000E02F9"/>
    <w:rPr>
      <w:rFonts w:ascii="Tahoma" w:hAnsi="Tahoma" w:cs="Tahoma"/>
      <w:sz w:val="16"/>
      <w:szCs w:val="16"/>
    </w:rPr>
  </w:style>
  <w:style w:type="character" w:customStyle="1" w:styleId="BalloonTextChar">
    <w:name w:val="Balloon Text Char"/>
    <w:basedOn w:val="DefaultParagraphFont"/>
    <w:link w:val="BalloonText"/>
    <w:uiPriority w:val="99"/>
    <w:semiHidden/>
    <w:rsid w:val="000E02F9"/>
    <w:rPr>
      <w:rFonts w:ascii="Tahoma" w:hAnsi="Tahoma" w:cs="Tahoma"/>
      <w:sz w:val="16"/>
      <w:szCs w:val="16"/>
      <w:lang w:eastAsia="he-IL"/>
    </w:rPr>
  </w:style>
  <w:style w:type="paragraph" w:styleId="ListParagraph">
    <w:name w:val="List Paragraph"/>
    <w:basedOn w:val="Normal"/>
    <w:uiPriority w:val="34"/>
    <w:qFormat/>
    <w:rsid w:val="0077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59558">
      <w:marLeft w:val="0"/>
      <w:marRight w:val="0"/>
      <w:marTop w:val="0"/>
      <w:marBottom w:val="0"/>
      <w:divBdr>
        <w:top w:val="none" w:sz="0" w:space="0" w:color="auto"/>
        <w:left w:val="none" w:sz="0" w:space="0" w:color="auto"/>
        <w:bottom w:val="none" w:sz="0" w:space="0" w:color="auto"/>
        <w:right w:val="none" w:sz="0" w:space="0" w:color="auto"/>
      </w:divBdr>
    </w:div>
    <w:div w:id="1061559559">
      <w:marLeft w:val="0"/>
      <w:marRight w:val="0"/>
      <w:marTop w:val="0"/>
      <w:marBottom w:val="0"/>
      <w:divBdr>
        <w:top w:val="none" w:sz="0" w:space="0" w:color="auto"/>
        <w:left w:val="none" w:sz="0" w:space="0" w:color="auto"/>
        <w:bottom w:val="none" w:sz="0" w:space="0" w:color="auto"/>
        <w:right w:val="none" w:sz="0" w:space="0" w:color="auto"/>
      </w:divBdr>
    </w:div>
    <w:div w:id="1061559560">
      <w:marLeft w:val="0"/>
      <w:marRight w:val="0"/>
      <w:marTop w:val="0"/>
      <w:marBottom w:val="0"/>
      <w:divBdr>
        <w:top w:val="none" w:sz="0" w:space="0" w:color="auto"/>
        <w:left w:val="none" w:sz="0" w:space="0" w:color="auto"/>
        <w:bottom w:val="none" w:sz="0" w:space="0" w:color="auto"/>
        <w:right w:val="none" w:sz="0" w:space="0" w:color="auto"/>
      </w:divBdr>
      <w:divsChild>
        <w:div w:id="1061559561">
          <w:marLeft w:val="0"/>
          <w:marRight w:val="0"/>
          <w:marTop w:val="0"/>
          <w:marBottom w:val="0"/>
          <w:divBdr>
            <w:top w:val="none" w:sz="0" w:space="0" w:color="auto"/>
            <w:left w:val="none" w:sz="0" w:space="0" w:color="auto"/>
            <w:bottom w:val="none" w:sz="0" w:space="0" w:color="auto"/>
            <w:right w:val="none" w:sz="0" w:space="0" w:color="auto"/>
          </w:divBdr>
        </w:div>
        <w:div w:id="1061559562">
          <w:marLeft w:val="0"/>
          <w:marRight w:val="0"/>
          <w:marTop w:val="0"/>
          <w:marBottom w:val="0"/>
          <w:divBdr>
            <w:top w:val="none" w:sz="0" w:space="0" w:color="auto"/>
            <w:left w:val="none" w:sz="0" w:space="0" w:color="auto"/>
            <w:bottom w:val="none" w:sz="0" w:space="0" w:color="auto"/>
            <w:right w:val="none" w:sz="0" w:space="0" w:color="auto"/>
          </w:divBdr>
        </w:div>
      </w:divsChild>
    </w:div>
    <w:div w:id="1061559563">
      <w:marLeft w:val="0"/>
      <w:marRight w:val="0"/>
      <w:marTop w:val="0"/>
      <w:marBottom w:val="0"/>
      <w:divBdr>
        <w:top w:val="none" w:sz="0" w:space="0" w:color="auto"/>
        <w:left w:val="none" w:sz="0" w:space="0" w:color="auto"/>
        <w:bottom w:val="none" w:sz="0" w:space="0" w:color="auto"/>
        <w:right w:val="none" w:sz="0" w:space="0" w:color="auto"/>
      </w:divBdr>
    </w:div>
    <w:div w:id="1061559564">
      <w:marLeft w:val="0"/>
      <w:marRight w:val="0"/>
      <w:marTop w:val="0"/>
      <w:marBottom w:val="0"/>
      <w:divBdr>
        <w:top w:val="none" w:sz="0" w:space="0" w:color="auto"/>
        <w:left w:val="none" w:sz="0" w:space="0" w:color="auto"/>
        <w:bottom w:val="none" w:sz="0" w:space="0" w:color="auto"/>
        <w:right w:val="none" w:sz="0" w:space="0" w:color="auto"/>
      </w:divBdr>
    </w:div>
    <w:div w:id="1061559565">
      <w:marLeft w:val="0"/>
      <w:marRight w:val="0"/>
      <w:marTop w:val="0"/>
      <w:marBottom w:val="0"/>
      <w:divBdr>
        <w:top w:val="none" w:sz="0" w:space="0" w:color="auto"/>
        <w:left w:val="none" w:sz="0" w:space="0" w:color="auto"/>
        <w:bottom w:val="none" w:sz="0" w:space="0" w:color="auto"/>
        <w:right w:val="none" w:sz="0" w:space="0" w:color="auto"/>
      </w:divBdr>
    </w:div>
    <w:div w:id="1061559566">
      <w:marLeft w:val="0"/>
      <w:marRight w:val="0"/>
      <w:marTop w:val="0"/>
      <w:marBottom w:val="0"/>
      <w:divBdr>
        <w:top w:val="none" w:sz="0" w:space="0" w:color="auto"/>
        <w:left w:val="none" w:sz="0" w:space="0" w:color="auto"/>
        <w:bottom w:val="none" w:sz="0" w:space="0" w:color="auto"/>
        <w:right w:val="none" w:sz="0" w:space="0" w:color="auto"/>
      </w:divBdr>
    </w:div>
    <w:div w:id="1061559567">
      <w:marLeft w:val="0"/>
      <w:marRight w:val="0"/>
      <w:marTop w:val="0"/>
      <w:marBottom w:val="0"/>
      <w:divBdr>
        <w:top w:val="none" w:sz="0" w:space="0" w:color="auto"/>
        <w:left w:val="none" w:sz="0" w:space="0" w:color="auto"/>
        <w:bottom w:val="none" w:sz="0" w:space="0" w:color="auto"/>
        <w:right w:val="none" w:sz="0" w:space="0" w:color="auto"/>
      </w:divBdr>
    </w:div>
    <w:div w:id="1061559568">
      <w:marLeft w:val="0"/>
      <w:marRight w:val="0"/>
      <w:marTop w:val="0"/>
      <w:marBottom w:val="0"/>
      <w:divBdr>
        <w:top w:val="none" w:sz="0" w:space="0" w:color="auto"/>
        <w:left w:val="none" w:sz="0" w:space="0" w:color="auto"/>
        <w:bottom w:val="none" w:sz="0" w:space="0" w:color="auto"/>
        <w:right w:val="none" w:sz="0" w:space="0" w:color="auto"/>
      </w:divBdr>
    </w:div>
    <w:div w:id="1061559569">
      <w:marLeft w:val="0"/>
      <w:marRight w:val="0"/>
      <w:marTop w:val="0"/>
      <w:marBottom w:val="0"/>
      <w:divBdr>
        <w:top w:val="none" w:sz="0" w:space="0" w:color="auto"/>
        <w:left w:val="none" w:sz="0" w:space="0" w:color="auto"/>
        <w:bottom w:val="none" w:sz="0" w:space="0" w:color="auto"/>
        <w:right w:val="none" w:sz="0" w:space="0" w:color="auto"/>
      </w:divBdr>
    </w:div>
    <w:div w:id="1061559570">
      <w:marLeft w:val="0"/>
      <w:marRight w:val="0"/>
      <w:marTop w:val="0"/>
      <w:marBottom w:val="0"/>
      <w:divBdr>
        <w:top w:val="none" w:sz="0" w:space="0" w:color="auto"/>
        <w:left w:val="none" w:sz="0" w:space="0" w:color="auto"/>
        <w:bottom w:val="none" w:sz="0" w:space="0" w:color="auto"/>
        <w:right w:val="none" w:sz="0" w:space="0" w:color="auto"/>
      </w:divBdr>
    </w:div>
    <w:div w:id="1061559571">
      <w:marLeft w:val="0"/>
      <w:marRight w:val="0"/>
      <w:marTop w:val="0"/>
      <w:marBottom w:val="0"/>
      <w:divBdr>
        <w:top w:val="none" w:sz="0" w:space="0" w:color="auto"/>
        <w:left w:val="none" w:sz="0" w:space="0" w:color="auto"/>
        <w:bottom w:val="none" w:sz="0" w:space="0" w:color="auto"/>
        <w:right w:val="none" w:sz="0" w:space="0" w:color="auto"/>
      </w:divBdr>
    </w:div>
    <w:div w:id="1061559572">
      <w:marLeft w:val="0"/>
      <w:marRight w:val="0"/>
      <w:marTop w:val="0"/>
      <w:marBottom w:val="0"/>
      <w:divBdr>
        <w:top w:val="none" w:sz="0" w:space="0" w:color="auto"/>
        <w:left w:val="none" w:sz="0" w:space="0" w:color="auto"/>
        <w:bottom w:val="none" w:sz="0" w:space="0" w:color="auto"/>
        <w:right w:val="none" w:sz="0" w:space="0" w:color="auto"/>
      </w:divBdr>
    </w:div>
    <w:div w:id="2050183573">
      <w:bodyDiv w:val="1"/>
      <w:marLeft w:val="0"/>
      <w:marRight w:val="0"/>
      <w:marTop w:val="0"/>
      <w:marBottom w:val="0"/>
      <w:divBdr>
        <w:top w:val="none" w:sz="0" w:space="0" w:color="auto"/>
        <w:left w:val="none" w:sz="0" w:space="0" w:color="auto"/>
        <w:bottom w:val="none" w:sz="0" w:space="0" w:color="auto"/>
        <w:right w:val="none" w:sz="0" w:space="0" w:color="auto"/>
      </w:divBdr>
      <w:divsChild>
        <w:div w:id="1174101867">
          <w:marLeft w:val="0"/>
          <w:marRight w:val="0"/>
          <w:marTop w:val="0"/>
          <w:marBottom w:val="0"/>
          <w:divBdr>
            <w:top w:val="none" w:sz="0" w:space="0" w:color="auto"/>
            <w:left w:val="none" w:sz="0" w:space="0" w:color="auto"/>
            <w:bottom w:val="none" w:sz="0" w:space="0" w:color="auto"/>
            <w:right w:val="none" w:sz="0" w:space="0" w:color="auto"/>
          </w:divBdr>
          <w:divsChild>
            <w:div w:id="1950308990">
              <w:marLeft w:val="0"/>
              <w:marRight w:val="0"/>
              <w:marTop w:val="0"/>
              <w:marBottom w:val="0"/>
              <w:divBdr>
                <w:top w:val="none" w:sz="0" w:space="0" w:color="auto"/>
                <w:left w:val="none" w:sz="0" w:space="0" w:color="auto"/>
                <w:bottom w:val="none" w:sz="0" w:space="0" w:color="auto"/>
                <w:right w:val="none" w:sz="0" w:space="0" w:color="auto"/>
              </w:divBdr>
              <w:divsChild>
                <w:div w:id="12319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9490">
          <w:marLeft w:val="0"/>
          <w:marRight w:val="0"/>
          <w:marTop w:val="0"/>
          <w:marBottom w:val="0"/>
          <w:divBdr>
            <w:top w:val="none" w:sz="0" w:space="0" w:color="auto"/>
            <w:left w:val="none" w:sz="0" w:space="0" w:color="auto"/>
            <w:bottom w:val="none" w:sz="0" w:space="0" w:color="auto"/>
            <w:right w:val="none" w:sz="0" w:space="0" w:color="auto"/>
          </w:divBdr>
          <w:divsChild>
            <w:div w:id="919755609">
              <w:marLeft w:val="0"/>
              <w:marRight w:val="0"/>
              <w:marTop w:val="0"/>
              <w:marBottom w:val="0"/>
              <w:divBdr>
                <w:top w:val="none" w:sz="0" w:space="0" w:color="auto"/>
                <w:left w:val="none" w:sz="0" w:space="0" w:color="auto"/>
                <w:bottom w:val="none" w:sz="0" w:space="0" w:color="auto"/>
                <w:right w:val="none" w:sz="0" w:space="0" w:color="auto"/>
              </w:divBdr>
            </w:div>
            <w:div w:id="1863129348">
              <w:marLeft w:val="0"/>
              <w:marRight w:val="0"/>
              <w:marTop w:val="0"/>
              <w:marBottom w:val="0"/>
              <w:divBdr>
                <w:top w:val="none" w:sz="0" w:space="0" w:color="auto"/>
                <w:left w:val="none" w:sz="0" w:space="0" w:color="auto"/>
                <w:bottom w:val="none" w:sz="0" w:space="0" w:color="auto"/>
                <w:right w:val="none" w:sz="0" w:space="0" w:color="auto"/>
              </w:divBdr>
              <w:divsChild>
                <w:div w:id="1170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holar.google.co.il/citations?user=1tNyq7MAAAAJ&amp;hl=en&amp;oi=s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holar.google.co.il/citations?user=OCHhp50AAAAJ&amp;hl=en&amp;oi=sra" TargetMode="External"/><Relationship Id="rId4" Type="http://schemas.openxmlformats.org/officeDocument/2006/relationships/settings" Target="settings.xml"/><Relationship Id="rId9" Type="http://schemas.openxmlformats.org/officeDocument/2006/relationships/hyperlink" Target="http://asr.sagepub.com/search?author1=Nella+Van+Dyke&amp;sortspec=date&amp;submit=Subm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1607</Words>
  <Characters>8036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תאריך עדכון:  24</vt:lpstr>
    </vt:vector>
  </TitlesOfParts>
  <Company>biu</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  24</dc:title>
  <dc:creator>sasono</dc:creator>
  <cp:lastModifiedBy>ornasa</cp:lastModifiedBy>
  <cp:revision>5</cp:revision>
  <cp:lastPrinted>2017-03-16T19:34:00Z</cp:lastPrinted>
  <dcterms:created xsi:type="dcterms:W3CDTF">2017-09-05T07:18:00Z</dcterms:created>
  <dcterms:modified xsi:type="dcterms:W3CDTF">2018-03-04T15:29:00Z</dcterms:modified>
</cp:coreProperties>
</file>