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77BB" w14:textId="5D3902BE" w:rsidR="00F41586" w:rsidRPr="008B2163" w:rsidRDefault="008B2163" w:rsidP="008B2163">
      <w:pPr>
        <w:bidi/>
        <w:spacing w:line="276" w:lineRule="auto"/>
        <w:jc w:val="right"/>
        <w:rPr>
          <w:rFonts w:ascii="Tahoma" w:hAnsi="Tahoma" w:cs="David"/>
          <w:color w:val="4472C4" w:themeColor="accent1"/>
          <w:sz w:val="26"/>
          <w:szCs w:val="26"/>
          <w:rtl/>
        </w:rPr>
      </w:pPr>
      <w:r w:rsidRPr="008B2163">
        <w:rPr>
          <w:rFonts w:ascii="Tahoma" w:hAnsi="Tahoma" w:cs="David" w:hint="cs"/>
          <w:color w:val="4472C4" w:themeColor="accent1"/>
          <w:sz w:val="26"/>
          <w:szCs w:val="26"/>
          <w:rtl/>
        </w:rPr>
        <w:t xml:space="preserve">תאריך עדכון: </w:t>
      </w:r>
      <w:r w:rsidR="00061CCC">
        <w:rPr>
          <w:rFonts w:ascii="Tahoma" w:hAnsi="Tahoma" w:cs="David" w:hint="cs"/>
          <w:color w:val="4472C4" w:themeColor="accent1"/>
          <w:sz w:val="26"/>
          <w:szCs w:val="26"/>
          <w:rtl/>
        </w:rPr>
        <w:t>ספטמבר</w:t>
      </w:r>
      <w:r w:rsidRPr="008B2163">
        <w:rPr>
          <w:rFonts w:ascii="Tahoma" w:hAnsi="Tahoma" w:cs="David" w:hint="cs"/>
          <w:color w:val="4472C4" w:themeColor="accent1"/>
          <w:sz w:val="26"/>
          <w:szCs w:val="26"/>
          <w:rtl/>
        </w:rPr>
        <w:t xml:space="preserve"> 20</w:t>
      </w:r>
      <w:r w:rsidR="00BD421E">
        <w:rPr>
          <w:rFonts w:ascii="Tahoma" w:hAnsi="Tahoma" w:cs="David" w:hint="cs"/>
          <w:color w:val="4472C4" w:themeColor="accent1"/>
          <w:sz w:val="26"/>
          <w:szCs w:val="26"/>
          <w:rtl/>
        </w:rPr>
        <w:t>2</w:t>
      </w:r>
      <w:r w:rsidR="00D16EF7">
        <w:rPr>
          <w:rFonts w:ascii="Tahoma" w:hAnsi="Tahoma" w:cs="David" w:hint="cs"/>
          <w:color w:val="4472C4" w:themeColor="accent1"/>
          <w:sz w:val="26"/>
          <w:szCs w:val="26"/>
          <w:rtl/>
        </w:rPr>
        <w:t>2</w:t>
      </w:r>
      <w:r w:rsidRPr="008B2163">
        <w:rPr>
          <w:rFonts w:ascii="Tahoma" w:hAnsi="Tahoma" w:cs="David" w:hint="cs"/>
          <w:color w:val="4472C4" w:themeColor="accent1"/>
          <w:sz w:val="26"/>
          <w:szCs w:val="26"/>
          <w:rtl/>
        </w:rPr>
        <w:t xml:space="preserve"> </w:t>
      </w:r>
    </w:p>
    <w:p w14:paraId="3AF230A7" w14:textId="77777777" w:rsidR="00F41586" w:rsidRPr="008B2163" w:rsidRDefault="00F41586" w:rsidP="00F41586">
      <w:pPr>
        <w:bidi/>
        <w:spacing w:line="276" w:lineRule="auto"/>
        <w:jc w:val="center"/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14:paraId="784149E9" w14:textId="77777777" w:rsidR="00D857C1" w:rsidRPr="008B2163" w:rsidRDefault="00D857C1" w:rsidP="00F41586">
      <w:pPr>
        <w:bidi/>
        <w:spacing w:line="276" w:lineRule="auto"/>
        <w:jc w:val="center"/>
        <w:rPr>
          <w:rFonts w:ascii="Tahoma" w:hAnsi="Tahoma" w:cs="David"/>
          <w:b/>
          <w:bCs/>
          <w:color w:val="4472C4" w:themeColor="accent1"/>
          <w:sz w:val="26"/>
          <w:szCs w:val="26"/>
          <w:u w:val="single"/>
          <w:rtl/>
        </w:rPr>
      </w:pPr>
    </w:p>
    <w:p w14:paraId="7BBD6847" w14:textId="77777777" w:rsidR="008B2163" w:rsidRDefault="008B2163" w:rsidP="00D857C1">
      <w:pPr>
        <w:shd w:val="clear" w:color="auto" w:fill="FFFFFF"/>
        <w:jc w:val="center"/>
        <w:rPr>
          <w:rFonts w:ascii="Garamond" w:hAnsi="Garamond" w:cs="David"/>
          <w:b/>
          <w:bCs/>
          <w:color w:val="4472C4" w:themeColor="accent1"/>
          <w:sz w:val="28"/>
          <w:szCs w:val="28"/>
          <w:rtl/>
        </w:rPr>
      </w:pPr>
    </w:p>
    <w:p w14:paraId="2C5656B8" w14:textId="20DB2936" w:rsidR="00D857C1" w:rsidRDefault="008B2163" w:rsidP="004B4A96">
      <w:pPr>
        <w:shd w:val="clear" w:color="auto" w:fill="FFFFFF"/>
        <w:spacing w:line="480" w:lineRule="auto"/>
        <w:jc w:val="center"/>
        <w:rPr>
          <w:rFonts w:ascii="Garamond" w:hAnsi="Garamond" w:cs="David"/>
          <w:b/>
          <w:bCs/>
          <w:color w:val="4472C4" w:themeColor="accent1"/>
          <w:sz w:val="28"/>
          <w:szCs w:val="28"/>
        </w:rPr>
      </w:pPr>
      <w:r>
        <w:rPr>
          <w:rFonts w:ascii="Garamond" w:hAnsi="Garamond" w:cs="David" w:hint="cs"/>
          <w:b/>
          <w:bCs/>
          <w:color w:val="4472C4" w:themeColor="accent1"/>
          <w:sz w:val="28"/>
          <w:szCs w:val="28"/>
          <w:rtl/>
        </w:rPr>
        <w:t xml:space="preserve">שם הקורס: </w:t>
      </w:r>
      <w:r w:rsidR="00D75BF2">
        <w:rPr>
          <w:rFonts w:ascii="Garamond" w:hAnsi="Garamond" w:cs="David" w:hint="cs"/>
          <w:b/>
          <w:bCs/>
          <w:color w:val="4472C4" w:themeColor="accent1"/>
          <w:sz w:val="28"/>
          <w:szCs w:val="28"/>
          <w:rtl/>
        </w:rPr>
        <w:t>מגדר ומדינת רווחה</w:t>
      </w:r>
    </w:p>
    <w:p w14:paraId="46A5D889" w14:textId="77777777" w:rsidR="00F7784B" w:rsidRPr="00F7784B" w:rsidRDefault="00F7784B" w:rsidP="004B4A96">
      <w:pPr>
        <w:spacing w:line="480" w:lineRule="auto"/>
        <w:jc w:val="center"/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</w:pPr>
      <w:r w:rsidRPr="00F7784B">
        <w:rPr>
          <w:rFonts w:ascii="Garamond" w:hAnsi="Garamond" w:cs="David"/>
          <w:b/>
          <w:bCs/>
          <w:color w:val="4472C4" w:themeColor="accent1"/>
          <w:sz w:val="28"/>
          <w:szCs w:val="28"/>
        </w:rPr>
        <w:t>Gender and the Welfare State</w:t>
      </w:r>
      <w:r w:rsidRPr="00F7784B"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 xml:space="preserve"> </w:t>
      </w:r>
    </w:p>
    <w:p w14:paraId="2B910203" w14:textId="5EB16387" w:rsidR="002E5012" w:rsidRPr="00F7784B" w:rsidRDefault="002E5012" w:rsidP="004B4A96">
      <w:pPr>
        <w:spacing w:line="480" w:lineRule="auto"/>
        <w:jc w:val="center"/>
        <w:rPr>
          <w:rFonts w:ascii="Garamond" w:hAnsi="Garamond" w:cs="David"/>
          <w:b/>
          <w:bCs/>
          <w:color w:val="4472C4" w:themeColor="accent1"/>
          <w:sz w:val="28"/>
          <w:szCs w:val="28"/>
        </w:rPr>
      </w:pPr>
      <w:r w:rsidRPr="00F7784B">
        <w:rPr>
          <w:rFonts w:ascii="Garamond" w:hAnsi="Garamond" w:cs="David"/>
          <w:b/>
          <w:bCs/>
          <w:color w:val="4472C4" w:themeColor="accent1"/>
          <w:sz w:val="28"/>
          <w:szCs w:val="28"/>
          <w:rtl/>
        </w:rPr>
        <w:t>מס' קורס</w:t>
      </w:r>
      <w:r w:rsidR="008B2163" w:rsidRPr="00F7784B">
        <w:rPr>
          <w:rFonts w:ascii="Garamond" w:hAnsi="Garamond" w:cs="David"/>
          <w:b/>
          <w:bCs/>
          <w:color w:val="4472C4" w:themeColor="accent1"/>
          <w:sz w:val="28"/>
          <w:szCs w:val="28"/>
          <w:rtl/>
        </w:rPr>
        <w:t xml:space="preserve">: </w:t>
      </w:r>
      <w:r w:rsidR="00F7784B" w:rsidRPr="00F7784B">
        <w:rPr>
          <w:rFonts w:ascii="Garamond" w:hAnsi="Garamond" w:cs="David"/>
          <w:b/>
          <w:bCs/>
          <w:color w:val="4472C4" w:themeColor="accent1"/>
          <w:sz w:val="28"/>
          <w:szCs w:val="28"/>
          <w:rtl/>
        </w:rPr>
        <w:t>27-965-01</w:t>
      </w:r>
    </w:p>
    <w:p w14:paraId="7506FFE2" w14:textId="77777777" w:rsidR="00180292" w:rsidRDefault="008B2163" w:rsidP="004B4A96">
      <w:pPr>
        <w:bidi/>
        <w:spacing w:line="480" w:lineRule="auto"/>
        <w:jc w:val="center"/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</w:pPr>
      <w:r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 xml:space="preserve">שם המרצה: </w:t>
      </w:r>
      <w:r w:rsidR="00180292" w:rsidRPr="008B2163"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 xml:space="preserve">ד"ר </w:t>
      </w:r>
      <w:r w:rsidR="00180292" w:rsidRPr="008B2163"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  <w:t>ענת הרבסט</w:t>
      </w:r>
      <w:r w:rsidR="00180292" w:rsidRPr="008B2163"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>-דבי</w:t>
      </w:r>
    </w:p>
    <w:p w14:paraId="2893764B" w14:textId="457413A4" w:rsidR="008B2163" w:rsidRPr="008B2163" w:rsidRDefault="008B2163" w:rsidP="004B4A96">
      <w:pPr>
        <w:bidi/>
        <w:spacing w:line="480" w:lineRule="auto"/>
        <w:jc w:val="center"/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</w:pPr>
      <w:r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 xml:space="preserve">סוג הקורס: </w:t>
      </w:r>
      <w:r w:rsidR="00F7784B"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>קורס חובה למסלול שטח</w:t>
      </w:r>
    </w:p>
    <w:p w14:paraId="3C2DD205" w14:textId="77777777" w:rsidR="004B4A96" w:rsidRDefault="004B4A96" w:rsidP="004B4A96">
      <w:pPr>
        <w:bidi/>
        <w:spacing w:line="276" w:lineRule="auto"/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</w:pPr>
    </w:p>
    <w:p w14:paraId="44DEDB30" w14:textId="658FFE4E" w:rsidR="00580FAD" w:rsidRPr="008B2163" w:rsidRDefault="008B2163" w:rsidP="004B4A96">
      <w:pPr>
        <w:bidi/>
        <w:spacing w:line="360" w:lineRule="auto"/>
        <w:rPr>
          <w:rFonts w:ascii="Tahoma" w:hAnsi="Tahoma" w:cs="David"/>
          <w:color w:val="4472C4" w:themeColor="accent1"/>
          <w:sz w:val="28"/>
          <w:szCs w:val="28"/>
          <w:rtl/>
        </w:rPr>
      </w:pPr>
      <w:r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שנה"ל:  </w:t>
      </w:r>
      <w:r w:rsidR="00F7784B">
        <w:rPr>
          <w:rFonts w:ascii="Tahoma" w:hAnsi="Tahoma" w:cs="David" w:hint="cs"/>
          <w:color w:val="4472C4" w:themeColor="accent1"/>
          <w:sz w:val="28"/>
          <w:szCs w:val="28"/>
          <w:rtl/>
        </w:rPr>
        <w:t>תש</w:t>
      </w:r>
      <w:r w:rsidR="00415997">
        <w:rPr>
          <w:rFonts w:ascii="Tahoma" w:hAnsi="Tahoma" w:cs="David" w:hint="cs"/>
          <w:color w:val="4472C4" w:themeColor="accent1"/>
          <w:sz w:val="28"/>
          <w:szCs w:val="28"/>
          <w:rtl/>
        </w:rPr>
        <w:t>פ"</w:t>
      </w:r>
      <w:r w:rsidR="00061CCC">
        <w:rPr>
          <w:rFonts w:ascii="Tahoma" w:hAnsi="Tahoma" w:cs="David" w:hint="cs"/>
          <w:color w:val="4472C4" w:themeColor="accent1"/>
          <w:sz w:val="28"/>
          <w:szCs w:val="28"/>
          <w:rtl/>
        </w:rPr>
        <w:t>ג</w:t>
      </w:r>
      <w:r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                       </w:t>
      </w:r>
      <w:r w:rsidR="004B4A96"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        </w:t>
      </w:r>
      <w:r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 סמסטר:  </w:t>
      </w:r>
      <w:r w:rsidR="00415997">
        <w:rPr>
          <w:rFonts w:ascii="Tahoma" w:hAnsi="Tahoma" w:cs="David" w:hint="cs"/>
          <w:color w:val="4472C4" w:themeColor="accent1"/>
          <w:sz w:val="28"/>
          <w:szCs w:val="28"/>
          <w:rtl/>
        </w:rPr>
        <w:t>ב</w:t>
      </w:r>
      <w:r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'                       היקף שעות: </w:t>
      </w:r>
      <w:r w:rsidR="00580FAD" w:rsidRPr="008B2163"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 2 ש"</w:t>
      </w:r>
      <w:r w:rsidR="008B5050" w:rsidRPr="008B2163">
        <w:rPr>
          <w:rFonts w:ascii="Tahoma" w:hAnsi="Tahoma" w:cs="David" w:hint="cs"/>
          <w:color w:val="4472C4" w:themeColor="accent1"/>
          <w:sz w:val="28"/>
          <w:szCs w:val="28"/>
          <w:rtl/>
        </w:rPr>
        <w:t>ס</w:t>
      </w:r>
    </w:p>
    <w:p w14:paraId="348BA451" w14:textId="77777777" w:rsidR="00580FAD" w:rsidRPr="008B2163" w:rsidRDefault="005F4478" w:rsidP="004B4A96">
      <w:pPr>
        <w:bidi/>
        <w:spacing w:line="360" w:lineRule="auto"/>
        <w:rPr>
          <w:rFonts w:ascii="Tahoma" w:hAnsi="Tahoma" w:cs="David"/>
          <w:color w:val="4472C4" w:themeColor="accent1"/>
          <w:sz w:val="26"/>
          <w:szCs w:val="26"/>
          <w:rtl/>
        </w:rPr>
      </w:pPr>
      <w:r w:rsidRPr="008B2163">
        <w:rPr>
          <w:rFonts w:ascii="Tahoma" w:hAnsi="Tahoma" w:cs="David"/>
          <w:color w:val="4472C4" w:themeColor="accent1"/>
          <w:sz w:val="26"/>
          <w:szCs w:val="26"/>
          <w:rtl/>
        </w:rPr>
        <w:t>אתר הקורס באינטרנט:</w:t>
      </w:r>
      <w:r w:rsidR="008B2163" w:rsidRPr="008B2163">
        <w:rPr>
          <w:rFonts w:ascii="Tahoma" w:hAnsi="Tahoma" w:cs="David"/>
          <w:color w:val="4472C4" w:themeColor="accent1"/>
          <w:sz w:val="26"/>
          <w:szCs w:val="26"/>
          <w:rtl/>
        </w:rPr>
        <w:t xml:space="preserve">   </w:t>
      </w:r>
      <w:hyperlink r:id="rId7" w:history="1">
        <w:r w:rsidRPr="008B2163">
          <w:rPr>
            <w:rStyle w:val="Hyperlink"/>
            <w:rFonts w:ascii="Arial" w:hAnsi="Arial" w:cs="David"/>
            <w:color w:val="4472C4" w:themeColor="accent1"/>
            <w:sz w:val="26"/>
            <w:szCs w:val="26"/>
          </w:rPr>
          <w:t>http://lemida.biu.ac.il</w:t>
        </w:r>
      </w:hyperlink>
    </w:p>
    <w:p w14:paraId="6C2B9622" w14:textId="77777777" w:rsidR="005F4478" w:rsidRPr="008B2163" w:rsidRDefault="005F4478" w:rsidP="005F4478">
      <w:pPr>
        <w:bidi/>
        <w:spacing w:line="276" w:lineRule="auto"/>
        <w:jc w:val="both"/>
        <w:rPr>
          <w:rFonts w:ascii="Tahoma" w:hAnsi="Tahoma" w:cs="David"/>
          <w:b/>
          <w:bCs/>
          <w:color w:val="4472C4" w:themeColor="accent1"/>
          <w:sz w:val="26"/>
          <w:szCs w:val="26"/>
          <w:rtl/>
        </w:rPr>
      </w:pPr>
    </w:p>
    <w:p w14:paraId="5F2B86F8" w14:textId="77777777" w:rsidR="00D857C1" w:rsidRPr="008B2163" w:rsidRDefault="00D857C1" w:rsidP="001A5FA1">
      <w:pPr>
        <w:autoSpaceDE w:val="0"/>
        <w:autoSpaceDN w:val="0"/>
        <w:bidi/>
        <w:adjustRightInd w:val="0"/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23E5B23C" w14:textId="77777777" w:rsidR="00D857C1" w:rsidRPr="008B2163" w:rsidRDefault="00D857C1" w:rsidP="00D857C1">
      <w:pPr>
        <w:bidi/>
        <w:ind w:left="26"/>
        <w:rPr>
          <w:rFonts w:ascii="Tahoma" w:hAnsi="Tahoma" w:cs="David"/>
          <w:b/>
          <w:bCs/>
          <w:sz w:val="28"/>
          <w:szCs w:val="28"/>
          <w:rtl/>
        </w:rPr>
      </w:pPr>
      <w:r w:rsidRPr="008B2163">
        <w:rPr>
          <w:rFonts w:ascii="Tahoma" w:hAnsi="Tahoma" w:cs="David"/>
          <w:b/>
          <w:bCs/>
          <w:sz w:val="28"/>
          <w:szCs w:val="28"/>
          <w:rtl/>
        </w:rPr>
        <w:t>א. מטרות הקורס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 xml:space="preserve"> ותוצרי למידה:</w:t>
      </w:r>
      <w:r w:rsidRPr="008B2163">
        <w:rPr>
          <w:rFonts w:ascii="Tahoma" w:hAnsi="Tahoma" w:cs="David"/>
          <w:b/>
          <w:bCs/>
          <w:sz w:val="28"/>
          <w:szCs w:val="28"/>
          <w:rtl/>
        </w:rPr>
        <w:t xml:space="preserve"> </w:t>
      </w:r>
    </w:p>
    <w:p w14:paraId="3DF36EFB" w14:textId="77777777" w:rsidR="00D857C1" w:rsidRPr="008B2163" w:rsidRDefault="00D857C1" w:rsidP="00D857C1">
      <w:pPr>
        <w:bidi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3EF55C17" w14:textId="104D064D" w:rsidR="00D857C1" w:rsidRPr="008B2163" w:rsidRDefault="00D857C1" w:rsidP="00D857C1">
      <w:pPr>
        <w:bidi/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B2163">
        <w:rPr>
          <w:rFonts w:ascii="Tahoma" w:hAnsi="Tahoma" w:cs="David" w:hint="cs"/>
          <w:b/>
          <w:bCs/>
          <w:sz w:val="26"/>
          <w:szCs w:val="26"/>
          <w:rtl/>
        </w:rPr>
        <w:t>מטרות הקורס</w:t>
      </w:r>
      <w:r w:rsidR="002073FD">
        <w:rPr>
          <w:rFonts w:ascii="Tahoma" w:hAnsi="Tahoma" w:cs="David" w:hint="cs"/>
          <w:b/>
          <w:bCs/>
          <w:sz w:val="26"/>
          <w:szCs w:val="26"/>
          <w:rtl/>
        </w:rPr>
        <w:t>:</w:t>
      </w:r>
    </w:p>
    <w:p w14:paraId="05950055" w14:textId="195882B3" w:rsidR="0068227A" w:rsidRPr="008B2163" w:rsidRDefault="00D857C1" w:rsidP="002073FD">
      <w:pPr>
        <w:bidi/>
        <w:spacing w:line="360" w:lineRule="auto"/>
        <w:jc w:val="both"/>
        <w:rPr>
          <w:rFonts w:ascii="Garamond" w:hAnsi="Garamond" w:cs="David"/>
          <w:sz w:val="26"/>
          <w:szCs w:val="26"/>
          <w:rtl/>
        </w:rPr>
      </w:pPr>
      <w:r w:rsidRPr="008B2163">
        <w:rPr>
          <w:rFonts w:ascii="Garamond" w:hAnsi="Garamond" w:cs="David"/>
          <w:sz w:val="26"/>
          <w:szCs w:val="26"/>
          <w:rtl/>
        </w:rPr>
        <w:t>הקורס יעניק לסטודנטי</w:t>
      </w:r>
      <w:r w:rsidRPr="008B2163">
        <w:rPr>
          <w:rFonts w:ascii="Garamond" w:hAnsi="Garamond" w:cs="David" w:hint="cs"/>
          <w:sz w:val="26"/>
          <w:szCs w:val="26"/>
          <w:rtl/>
        </w:rPr>
        <w:t>ם/</w:t>
      </w:r>
      <w:r w:rsidRPr="008B2163">
        <w:rPr>
          <w:rFonts w:ascii="Garamond" w:hAnsi="Garamond" w:cs="David"/>
          <w:sz w:val="26"/>
          <w:szCs w:val="26"/>
          <w:rtl/>
        </w:rPr>
        <w:t xml:space="preserve">ות מסגרת אנליטית שתאפשר להבין את ההשפעה של מדיניות </w:t>
      </w:r>
      <w:r w:rsidR="00F7784B">
        <w:rPr>
          <w:rFonts w:ascii="Garamond" w:hAnsi="Garamond" w:cs="David" w:hint="cs"/>
          <w:sz w:val="26"/>
          <w:szCs w:val="26"/>
          <w:rtl/>
        </w:rPr>
        <w:t>רווחה</w:t>
      </w:r>
      <w:r w:rsidRPr="008B2163">
        <w:rPr>
          <w:rFonts w:ascii="Garamond" w:hAnsi="Garamond" w:cs="David"/>
          <w:sz w:val="26"/>
          <w:szCs w:val="26"/>
          <w:rtl/>
        </w:rPr>
        <w:t xml:space="preserve"> על נשים וגברים ממעמדות ומקבוצות אוכלוסי</w:t>
      </w:r>
      <w:r w:rsidRPr="008B2163">
        <w:rPr>
          <w:rFonts w:ascii="Garamond" w:hAnsi="Garamond" w:cs="David" w:hint="cs"/>
          <w:sz w:val="26"/>
          <w:szCs w:val="26"/>
          <w:rtl/>
        </w:rPr>
        <w:t>י</w:t>
      </w:r>
      <w:r w:rsidRPr="008B2163">
        <w:rPr>
          <w:rFonts w:ascii="Garamond" w:hAnsi="Garamond" w:cs="David"/>
          <w:sz w:val="26"/>
          <w:szCs w:val="26"/>
          <w:rtl/>
        </w:rPr>
        <w:t>ה מגוונות. הסטודנט</w:t>
      </w:r>
      <w:r w:rsidRPr="008B2163">
        <w:rPr>
          <w:rFonts w:ascii="Garamond" w:hAnsi="Garamond" w:cs="David" w:hint="cs"/>
          <w:sz w:val="26"/>
          <w:szCs w:val="26"/>
          <w:rtl/>
        </w:rPr>
        <w:t>ים/</w:t>
      </w:r>
      <w:r w:rsidRPr="008B2163">
        <w:rPr>
          <w:rFonts w:ascii="Garamond" w:hAnsi="Garamond" w:cs="David"/>
          <w:sz w:val="26"/>
          <w:szCs w:val="26"/>
          <w:rtl/>
        </w:rPr>
        <w:t xml:space="preserve">יות </w:t>
      </w:r>
      <w:r w:rsidRPr="008B2163">
        <w:rPr>
          <w:rFonts w:ascii="Garamond" w:hAnsi="Garamond" w:cs="David" w:hint="cs"/>
          <w:sz w:val="26"/>
          <w:szCs w:val="26"/>
          <w:rtl/>
        </w:rPr>
        <w:t>י</w:t>
      </w:r>
      <w:r w:rsidRPr="008B2163">
        <w:rPr>
          <w:rFonts w:ascii="Garamond" w:hAnsi="Garamond" w:cs="David"/>
          <w:sz w:val="26"/>
          <w:szCs w:val="26"/>
          <w:rtl/>
        </w:rPr>
        <w:t>למד</w:t>
      </w:r>
      <w:r w:rsidRPr="008B2163">
        <w:rPr>
          <w:rFonts w:ascii="Garamond" w:hAnsi="Garamond" w:cs="David" w:hint="cs"/>
          <w:sz w:val="26"/>
          <w:szCs w:val="26"/>
          <w:rtl/>
        </w:rPr>
        <w:t>ו</w:t>
      </w:r>
      <w:r w:rsidRPr="008B2163">
        <w:rPr>
          <w:rFonts w:ascii="Garamond" w:hAnsi="Garamond" w:cs="David"/>
          <w:sz w:val="26"/>
          <w:szCs w:val="26"/>
          <w:rtl/>
        </w:rPr>
        <w:t xml:space="preserve"> על הדרכים בהן המדיניות משפיעה </w:t>
      </w:r>
      <w:r w:rsidR="00F7784B">
        <w:rPr>
          <w:rFonts w:ascii="Garamond" w:hAnsi="Garamond" w:cs="David" w:hint="cs"/>
          <w:sz w:val="26"/>
          <w:szCs w:val="26"/>
          <w:rtl/>
        </w:rPr>
        <w:t>או מחלישה</w:t>
      </w:r>
      <w:r w:rsidRPr="008B2163">
        <w:rPr>
          <w:rFonts w:ascii="Garamond" w:hAnsi="Garamond" w:cs="David"/>
          <w:sz w:val="26"/>
          <w:szCs w:val="26"/>
          <w:rtl/>
        </w:rPr>
        <w:t xml:space="preserve"> </w:t>
      </w:r>
      <w:r w:rsidR="00F7784B">
        <w:rPr>
          <w:rFonts w:ascii="Garamond" w:hAnsi="Garamond" w:cs="David" w:hint="cs"/>
          <w:sz w:val="26"/>
          <w:szCs w:val="26"/>
          <w:rtl/>
        </w:rPr>
        <w:t xml:space="preserve">יצירת </w:t>
      </w:r>
      <w:r w:rsidRPr="008B2163">
        <w:rPr>
          <w:rFonts w:ascii="Garamond" w:hAnsi="Garamond" w:cs="David"/>
          <w:sz w:val="26"/>
          <w:szCs w:val="26"/>
          <w:rtl/>
        </w:rPr>
        <w:t xml:space="preserve">היררכיות מעמדיות והאופן </w:t>
      </w:r>
      <w:r w:rsidR="0068227A">
        <w:rPr>
          <w:rFonts w:ascii="Garamond" w:hAnsi="Garamond" w:cs="David" w:hint="cs"/>
          <w:sz w:val="26"/>
          <w:szCs w:val="26"/>
          <w:rtl/>
        </w:rPr>
        <w:t xml:space="preserve">בו </w:t>
      </w:r>
      <w:r w:rsidR="00F7784B">
        <w:rPr>
          <w:rFonts w:ascii="Garamond" w:hAnsi="Garamond" w:cs="David" w:hint="cs"/>
          <w:sz w:val="26"/>
          <w:szCs w:val="26"/>
          <w:rtl/>
        </w:rPr>
        <w:t>ה</w:t>
      </w:r>
      <w:r w:rsidR="0068227A">
        <w:rPr>
          <w:rFonts w:ascii="Garamond" w:hAnsi="Garamond" w:cs="David" w:hint="cs"/>
          <w:sz w:val="26"/>
          <w:szCs w:val="26"/>
          <w:rtl/>
        </w:rPr>
        <w:t>מ</w:t>
      </w:r>
      <w:r w:rsidR="00F7784B">
        <w:rPr>
          <w:rFonts w:ascii="Garamond" w:hAnsi="Garamond" w:cs="David" w:hint="cs"/>
          <w:sz w:val="26"/>
          <w:szCs w:val="26"/>
          <w:rtl/>
        </w:rPr>
        <w:t>דינה מספקת הגנה על</w:t>
      </w:r>
      <w:r w:rsidRPr="008B2163">
        <w:rPr>
          <w:rFonts w:ascii="Garamond" w:hAnsi="Garamond" w:cs="David"/>
          <w:sz w:val="26"/>
          <w:szCs w:val="26"/>
          <w:rtl/>
        </w:rPr>
        <w:t xml:space="preserve"> זכויות חברתיות-כלכליות של קבוצות שונות</w:t>
      </w:r>
    </w:p>
    <w:p w14:paraId="1155194C" w14:textId="77777777" w:rsidR="00D4236D" w:rsidRPr="008B2163" w:rsidRDefault="00D4236D" w:rsidP="009B7DCD">
      <w:pPr>
        <w:bidi/>
        <w:spacing w:line="276" w:lineRule="auto"/>
        <w:ind w:firstLine="720"/>
        <w:jc w:val="both"/>
        <w:rPr>
          <w:rFonts w:ascii="Tahoma" w:hAnsi="Tahoma" w:cs="David"/>
          <w:sz w:val="26"/>
          <w:szCs w:val="26"/>
          <w:rtl/>
        </w:rPr>
      </w:pPr>
    </w:p>
    <w:p w14:paraId="08B83EE5" w14:textId="75F76A2C" w:rsidR="007233C9" w:rsidRPr="008B2163" w:rsidRDefault="007233C9" w:rsidP="007233C9">
      <w:pPr>
        <w:bidi/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B2163">
        <w:rPr>
          <w:rFonts w:ascii="Tahoma" w:hAnsi="Tahoma" w:cs="David" w:hint="cs"/>
          <w:b/>
          <w:bCs/>
          <w:sz w:val="26"/>
          <w:szCs w:val="26"/>
          <w:rtl/>
        </w:rPr>
        <w:t>תוצרי למידה</w:t>
      </w:r>
      <w:r w:rsidR="002073FD">
        <w:rPr>
          <w:rFonts w:ascii="Tahoma" w:hAnsi="Tahoma" w:cs="David" w:hint="cs"/>
          <w:b/>
          <w:bCs/>
          <w:sz w:val="26"/>
          <w:szCs w:val="26"/>
          <w:rtl/>
        </w:rPr>
        <w:t>:</w:t>
      </w:r>
    </w:p>
    <w:p w14:paraId="1F519935" w14:textId="77777777" w:rsidR="00180292" w:rsidRPr="008B2163" w:rsidRDefault="008B2163" w:rsidP="008B216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להכיר</w:t>
      </w:r>
      <w:r w:rsidR="007233C9" w:rsidRPr="008B2163">
        <w:rPr>
          <w:rFonts w:cs="David"/>
          <w:sz w:val="26"/>
          <w:szCs w:val="26"/>
          <w:rtl/>
        </w:rPr>
        <w:t xml:space="preserve"> תיאוריות מרכזיות </w:t>
      </w:r>
      <w:r w:rsidR="007233C9" w:rsidRPr="008B2163">
        <w:rPr>
          <w:rFonts w:cs="David" w:hint="cs"/>
          <w:sz w:val="26"/>
          <w:szCs w:val="26"/>
          <w:rtl/>
        </w:rPr>
        <w:t>בתחום המדיניות חברתית-כלכלית</w:t>
      </w:r>
      <w:r w:rsidR="007233C9" w:rsidRPr="008B2163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ולעסוק</w:t>
      </w:r>
      <w:r w:rsidR="007233C9" w:rsidRPr="008B2163">
        <w:rPr>
          <w:rFonts w:cs="David"/>
          <w:sz w:val="26"/>
          <w:szCs w:val="26"/>
          <w:rtl/>
        </w:rPr>
        <w:t xml:space="preserve"> בסוגי</w:t>
      </w:r>
      <w:r w:rsidR="007233C9" w:rsidRPr="008B2163">
        <w:rPr>
          <w:rFonts w:cs="David" w:hint="cs"/>
          <w:sz w:val="26"/>
          <w:szCs w:val="26"/>
          <w:rtl/>
        </w:rPr>
        <w:t>ות</w:t>
      </w:r>
      <w:r w:rsidR="007233C9" w:rsidRPr="008B2163">
        <w:rPr>
          <w:rFonts w:cs="David"/>
          <w:sz w:val="26"/>
          <w:szCs w:val="26"/>
          <w:rtl/>
        </w:rPr>
        <w:t xml:space="preserve"> </w:t>
      </w:r>
      <w:r w:rsidR="007233C9" w:rsidRPr="008B2163">
        <w:rPr>
          <w:rFonts w:cs="David" w:hint="cs"/>
          <w:sz w:val="26"/>
          <w:szCs w:val="26"/>
          <w:rtl/>
        </w:rPr>
        <w:t>של יחסי</w:t>
      </w:r>
      <w:r w:rsidR="007233C9" w:rsidRPr="008B2163">
        <w:rPr>
          <w:rFonts w:cs="David"/>
          <w:sz w:val="26"/>
          <w:szCs w:val="26"/>
          <w:rtl/>
        </w:rPr>
        <w:t xml:space="preserve"> </w:t>
      </w:r>
      <w:r w:rsidR="007233C9" w:rsidRPr="008B2163">
        <w:rPr>
          <w:rFonts w:cs="David" w:hint="cs"/>
          <w:sz w:val="26"/>
          <w:szCs w:val="26"/>
          <w:rtl/>
        </w:rPr>
        <w:t>כוח ומבנה מעמדי</w:t>
      </w:r>
      <w:r w:rsidR="007233C9" w:rsidRPr="008B2163">
        <w:rPr>
          <w:rFonts w:cs="David"/>
          <w:sz w:val="26"/>
          <w:szCs w:val="26"/>
          <w:rtl/>
        </w:rPr>
        <w:t xml:space="preserve"> הן בהקשר הישראלי והן בהקשר ההשוואתי. </w:t>
      </w:r>
    </w:p>
    <w:p w14:paraId="75E05046" w14:textId="2330EEE6" w:rsidR="00180292" w:rsidRPr="00F7784B" w:rsidRDefault="008B2163" w:rsidP="00F7784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להעמיק</w:t>
      </w:r>
      <w:r w:rsidR="00180292" w:rsidRPr="008B2163">
        <w:rPr>
          <w:rFonts w:cs="David" w:hint="cs"/>
          <w:sz w:val="26"/>
          <w:szCs w:val="26"/>
          <w:rtl/>
        </w:rPr>
        <w:t xml:space="preserve"> מיומנויות של כתיבה וניתוח ביקורתיים.</w:t>
      </w:r>
    </w:p>
    <w:p w14:paraId="034AECD6" w14:textId="739ADA0D" w:rsidR="0068227A" w:rsidRDefault="008B2163" w:rsidP="002073F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למפות</w:t>
      </w:r>
      <w:r w:rsidR="00180292" w:rsidRPr="008B2163">
        <w:rPr>
          <w:rFonts w:cs="David" w:hint="cs"/>
          <w:sz w:val="26"/>
          <w:szCs w:val="26"/>
          <w:rtl/>
        </w:rPr>
        <w:t xml:space="preserve"> מסגרות מושגיות ומודלים תיאורטיים בתחום הנלמד</w:t>
      </w:r>
      <w:r w:rsidR="00AF5CFC" w:rsidRPr="008B2163">
        <w:rPr>
          <w:rFonts w:cs="David" w:hint="cs"/>
          <w:sz w:val="26"/>
          <w:szCs w:val="26"/>
          <w:rtl/>
        </w:rPr>
        <w:t>.</w:t>
      </w:r>
    </w:p>
    <w:p w14:paraId="16AC1A70" w14:textId="72E9A410" w:rsidR="002073FD" w:rsidRPr="002073FD" w:rsidRDefault="002073FD" w:rsidP="002073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David"/>
          <w:sz w:val="26"/>
          <w:szCs w:val="26"/>
          <w:rtl/>
        </w:rPr>
      </w:pPr>
      <w:r w:rsidRPr="002073FD">
        <w:rPr>
          <w:rFonts w:ascii="Garamond" w:hAnsi="Garamond" w:cs="David"/>
          <w:sz w:val="26"/>
          <w:szCs w:val="26"/>
          <w:rtl/>
        </w:rPr>
        <w:t>הקורס יאפשר הבנה והכרה של תהליכי מדיניות ועיגון זכויות חברתיות-כלכליות והשיחים המלווים אותם.</w:t>
      </w:r>
    </w:p>
    <w:p w14:paraId="5EBA65C3" w14:textId="77777777" w:rsidR="007233C9" w:rsidRPr="008B2163" w:rsidRDefault="007233C9" w:rsidP="007D50E1">
      <w:pPr>
        <w:bidi/>
        <w:ind w:left="26"/>
        <w:rPr>
          <w:rFonts w:ascii="Tahoma" w:hAnsi="Tahoma" w:cs="David"/>
          <w:sz w:val="28"/>
          <w:szCs w:val="28"/>
          <w:rtl/>
        </w:rPr>
      </w:pPr>
      <w:r w:rsidRPr="008B2163">
        <w:rPr>
          <w:rFonts w:ascii="Tahoma" w:hAnsi="Tahoma" w:cs="David"/>
          <w:b/>
          <w:bCs/>
          <w:sz w:val="28"/>
          <w:szCs w:val="28"/>
          <w:rtl/>
        </w:rPr>
        <w:t>ב. תוכן הקור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>ס:</w:t>
      </w:r>
      <w:r w:rsidRPr="008B2163">
        <w:rPr>
          <w:rFonts w:ascii="Tahoma" w:hAnsi="Tahoma" w:cs="David"/>
          <w:sz w:val="28"/>
          <w:szCs w:val="28"/>
          <w:rtl/>
        </w:rPr>
        <w:t xml:space="preserve"> </w:t>
      </w:r>
    </w:p>
    <w:p w14:paraId="2FDEC375" w14:textId="77777777" w:rsidR="007233C9" w:rsidRPr="008B2163" w:rsidRDefault="007233C9" w:rsidP="007233C9">
      <w:pPr>
        <w:bidi/>
        <w:ind w:left="26"/>
        <w:rPr>
          <w:rFonts w:ascii="Tahoma" w:hAnsi="Tahoma" w:cs="David"/>
          <w:sz w:val="26"/>
          <w:szCs w:val="26"/>
        </w:rPr>
      </w:pPr>
    </w:p>
    <w:p w14:paraId="0FFD1C46" w14:textId="77777777" w:rsidR="008B2163" w:rsidRDefault="007233C9" w:rsidP="008B2163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B2163">
        <w:rPr>
          <w:rFonts w:ascii="Tahoma" w:hAnsi="Tahoma" w:cs="David" w:hint="cs"/>
          <w:b/>
          <w:bCs/>
          <w:sz w:val="26"/>
          <w:szCs w:val="26"/>
          <w:rtl/>
        </w:rPr>
        <w:t xml:space="preserve">רציונל, נושאים </w:t>
      </w:r>
    </w:p>
    <w:p w14:paraId="368BC91A" w14:textId="0847E257" w:rsidR="002073FD" w:rsidRPr="008B2163" w:rsidRDefault="004B5044" w:rsidP="002073FD">
      <w:pPr>
        <w:bidi/>
        <w:spacing w:line="360" w:lineRule="auto"/>
        <w:jc w:val="both"/>
        <w:rPr>
          <w:rFonts w:ascii="Garamond" w:hAnsi="Garamond" w:cs="David"/>
          <w:sz w:val="26"/>
          <w:szCs w:val="26"/>
          <w:rtl/>
        </w:rPr>
      </w:pPr>
      <w:r w:rsidRPr="008B2163">
        <w:rPr>
          <w:rFonts w:ascii="Garamond" w:hAnsi="Garamond" w:cs="David"/>
          <w:sz w:val="26"/>
          <w:szCs w:val="26"/>
          <w:rtl/>
        </w:rPr>
        <w:t xml:space="preserve">קורס זה ישפוך אור על השפעותיהם של חוקים ותהליכי מדיניות על חייהם של נשים, גברים ובני משפחותיהם. </w:t>
      </w:r>
      <w:r w:rsidR="002073FD" w:rsidRPr="0068227A">
        <w:rPr>
          <w:rFonts w:ascii="Garamond" w:hAnsi="Garamond" w:cs="David"/>
          <w:sz w:val="26"/>
          <w:szCs w:val="26"/>
          <w:rtl/>
        </w:rPr>
        <w:t>הקורס יתמקד בקשרים המורכבים בין מגדר ומדינת הרווחה. למדינת הרווחה השפעה ניכרת על חייהן של משפחות, הורים, נשים בכלל וא</w:t>
      </w:r>
      <w:r w:rsidR="00014BB6">
        <w:rPr>
          <w:rFonts w:ascii="Garamond" w:hAnsi="Garamond" w:cs="David" w:hint="cs"/>
          <w:sz w:val="26"/>
          <w:szCs w:val="26"/>
          <w:rtl/>
        </w:rPr>
        <w:t>י</w:t>
      </w:r>
      <w:r w:rsidR="002073FD" w:rsidRPr="0068227A">
        <w:rPr>
          <w:rFonts w:ascii="Garamond" w:hAnsi="Garamond" w:cs="David"/>
          <w:sz w:val="26"/>
          <w:szCs w:val="26"/>
          <w:rtl/>
        </w:rPr>
        <w:t xml:space="preserve">מהות בפרט. הקורס </w:t>
      </w:r>
      <w:r w:rsidR="002073FD" w:rsidRPr="0068227A">
        <w:rPr>
          <w:rFonts w:ascii="Garamond" w:hAnsi="Garamond" w:cs="David"/>
          <w:sz w:val="26"/>
          <w:szCs w:val="26"/>
          <w:rtl/>
        </w:rPr>
        <w:lastRenderedPageBreak/>
        <w:t>ידון באופנים השונים בהם מדינת הרווחה מהווה מנוף לשיפור מעמדן ולהעמקת שוויונן של נשים לעומת הדרכים בהן היא תורמת לשעתוק הסדר המגדרי הקיים.</w:t>
      </w:r>
    </w:p>
    <w:p w14:paraId="34EC0D64" w14:textId="2FB10EA6" w:rsidR="007233C9" w:rsidRPr="008B2163" w:rsidRDefault="007233C9" w:rsidP="002073FD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5ECA8BB8" w14:textId="77777777" w:rsidR="007233C9" w:rsidRPr="008B2163" w:rsidRDefault="007233C9" w:rsidP="007233C9">
      <w:pPr>
        <w:ind w:left="26"/>
        <w:jc w:val="right"/>
        <w:rPr>
          <w:rFonts w:ascii="Tahoma" w:hAnsi="Tahoma" w:cs="David"/>
          <w:sz w:val="26"/>
          <w:szCs w:val="26"/>
          <w:u w:val="single"/>
          <w:rtl/>
        </w:rPr>
      </w:pPr>
      <w:r w:rsidRPr="008B2163">
        <w:rPr>
          <w:rFonts w:ascii="Tahoma" w:hAnsi="Tahoma" w:cs="David"/>
          <w:b/>
          <w:bCs/>
          <w:sz w:val="26"/>
          <w:szCs w:val="26"/>
          <w:u w:val="single"/>
          <w:rtl/>
        </w:rPr>
        <w:t>מהלך השיעורים:</w:t>
      </w:r>
      <w:r w:rsidRPr="008B2163">
        <w:rPr>
          <w:rFonts w:ascii="Tahoma" w:hAnsi="Tahoma" w:cs="David"/>
          <w:sz w:val="26"/>
          <w:szCs w:val="26"/>
          <w:u w:val="single"/>
          <w:rtl/>
        </w:rPr>
        <w:t xml:space="preserve"> </w:t>
      </w:r>
    </w:p>
    <w:p w14:paraId="1B5EFC3F" w14:textId="77777777" w:rsidR="007233C9" w:rsidRPr="008B2163" w:rsidRDefault="007233C9" w:rsidP="007233C9">
      <w:pPr>
        <w:ind w:left="26"/>
        <w:jc w:val="right"/>
        <w:rPr>
          <w:rFonts w:ascii="Tahoma" w:hAnsi="Tahoma" w:cs="David"/>
          <w:sz w:val="26"/>
          <w:szCs w:val="26"/>
          <w:rtl/>
        </w:rPr>
      </w:pPr>
    </w:p>
    <w:p w14:paraId="25FFADAB" w14:textId="77777777" w:rsidR="007233C9" w:rsidRPr="008B2163" w:rsidRDefault="007233C9" w:rsidP="007233C9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sz w:val="26"/>
          <w:szCs w:val="26"/>
          <w:rtl/>
        </w:rPr>
      </w:pPr>
      <w:r w:rsidRPr="008B2163">
        <w:rPr>
          <w:rFonts w:ascii="Tahoma" w:hAnsi="Tahoma" w:cs="David"/>
          <w:sz w:val="26"/>
          <w:szCs w:val="26"/>
          <w:rtl/>
        </w:rPr>
        <w:t>השיעורים יהיו מלווים בהוראה באמצעות מצגות.</w:t>
      </w:r>
    </w:p>
    <w:p w14:paraId="6FF2EB6B" w14:textId="77777777" w:rsidR="0068227A" w:rsidRPr="00014BB6" w:rsidRDefault="0068227A" w:rsidP="00014BB6">
      <w:pPr>
        <w:bidi/>
        <w:spacing w:line="360" w:lineRule="auto"/>
        <w:jc w:val="both"/>
        <w:rPr>
          <w:rFonts w:cs="David"/>
          <w:sz w:val="26"/>
          <w:szCs w:val="26"/>
          <w:rtl/>
        </w:rPr>
      </w:pPr>
      <w:r w:rsidRPr="00014BB6">
        <w:rPr>
          <w:rFonts w:cs="David"/>
          <w:sz w:val="26"/>
          <w:szCs w:val="26"/>
          <w:rtl/>
        </w:rPr>
        <w:t xml:space="preserve">הקורס יתחלק לשלושה אשכולות מרכזיים: האשכול הראשון יעסוק בהגדרת מדינת הרווחה, התפתחותה ההיסטורית ובמשטרי רווחה (שיעורים 6-1). האשכול השני יעסוק במדינת הרווחה ופניה המגוונים ביחס לנשים: נשים כמועסקות, צרכניות ואזרחיות (שיעורים 10-7). האשכול השלישי יעסוק במדינת הרווחה והמשפחה (שיעורים 14-11). </w:t>
      </w:r>
    </w:p>
    <w:p w14:paraId="553E62FA" w14:textId="77777777" w:rsidR="0068227A" w:rsidRPr="0018168F" w:rsidRDefault="0068227A" w:rsidP="0068227A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5567FB71" w14:textId="3B0688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  <w:r w:rsidRPr="00473080">
        <w:rPr>
          <w:rFonts w:cs="David"/>
          <w:sz w:val="26"/>
          <w:szCs w:val="26"/>
          <w:rtl/>
        </w:rPr>
        <w:t>להלן רשימת נושאי השיעורים ופריטי הקריאה הנדרשים לכל שיעור</w:t>
      </w:r>
      <w:r w:rsidR="00014BB6" w:rsidRPr="00473080">
        <w:rPr>
          <w:rFonts w:cs="David" w:hint="cs"/>
          <w:sz w:val="26"/>
          <w:szCs w:val="26"/>
          <w:rtl/>
        </w:rPr>
        <w:t>:</w:t>
      </w:r>
    </w:p>
    <w:p w14:paraId="11260A1A" w14:textId="777777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</w:p>
    <w:p w14:paraId="0BFAE598" w14:textId="777777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  <w:r w:rsidRPr="00473080">
        <w:rPr>
          <w:rFonts w:cs="David"/>
          <w:sz w:val="26"/>
          <w:szCs w:val="26"/>
          <w:rtl/>
        </w:rPr>
        <w:t>1. מדינת הרווחה</w:t>
      </w:r>
      <w:r w:rsidRPr="00473080">
        <w:rPr>
          <w:rFonts w:cs="David"/>
          <w:sz w:val="26"/>
          <w:szCs w:val="26"/>
        </w:rPr>
        <w:t>:</w:t>
      </w:r>
      <w:r w:rsidRPr="00473080">
        <w:rPr>
          <w:rFonts w:cs="David"/>
          <w:sz w:val="26"/>
          <w:szCs w:val="26"/>
          <w:rtl/>
        </w:rPr>
        <w:t xml:space="preserve"> הגדרה ומאפיינים מרכזיים (שיעורים 5-1):</w:t>
      </w:r>
      <w:r w:rsidRPr="00473080">
        <w:rPr>
          <w:rFonts w:cs="David"/>
          <w:sz w:val="26"/>
          <w:szCs w:val="26"/>
        </w:rPr>
        <w:t xml:space="preserve"> </w:t>
      </w:r>
      <w:r w:rsidRPr="00473080">
        <w:rPr>
          <w:rFonts w:cs="David"/>
          <w:sz w:val="26"/>
          <w:szCs w:val="26"/>
          <w:rtl/>
        </w:rPr>
        <w:t xml:space="preserve"> </w:t>
      </w:r>
    </w:p>
    <w:p w14:paraId="3346B344" w14:textId="777777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</w:p>
    <w:p w14:paraId="3A57FEA7" w14:textId="77777777" w:rsidR="0068227A" w:rsidRPr="00473080" w:rsidRDefault="0068227A" w:rsidP="0068227A">
      <w:pPr>
        <w:bidi/>
        <w:spacing w:line="360" w:lineRule="auto"/>
        <w:jc w:val="both"/>
        <w:rPr>
          <w:rFonts w:cs="David"/>
          <w:sz w:val="26"/>
          <w:szCs w:val="26"/>
          <w:rtl/>
        </w:rPr>
      </w:pPr>
      <w:r w:rsidRPr="00473080">
        <w:rPr>
          <w:rFonts w:cs="David"/>
          <w:sz w:val="26"/>
          <w:szCs w:val="26"/>
          <w:rtl/>
        </w:rPr>
        <w:t xml:space="preserve">מהי מדינת הרווחה? </w:t>
      </w:r>
    </w:p>
    <w:p w14:paraId="5CD117C8" w14:textId="77777777" w:rsidR="0068227A" w:rsidRPr="00473080" w:rsidRDefault="0068227A" w:rsidP="0068227A">
      <w:pPr>
        <w:bidi/>
        <w:spacing w:line="360" w:lineRule="auto"/>
        <w:jc w:val="both"/>
        <w:rPr>
          <w:rFonts w:cs="David"/>
          <w:sz w:val="26"/>
          <w:szCs w:val="26"/>
          <w:rtl/>
        </w:rPr>
      </w:pPr>
    </w:p>
    <w:p w14:paraId="5C8A4459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1</w:t>
      </w:r>
    </w:p>
    <w:p w14:paraId="3F6CEB5D" w14:textId="77777777" w:rsidR="0068227A" w:rsidRPr="0018168F" w:rsidRDefault="0068227A" w:rsidP="0068227A">
      <w:pPr>
        <w:bidi/>
        <w:spacing w:line="360" w:lineRule="auto"/>
        <w:ind w:left="646" w:hanging="646"/>
        <w:jc w:val="both"/>
        <w:rPr>
          <w:rFonts w:ascii="Garamond" w:hAnsi="Garamond" w:cs="Narkisim"/>
          <w:b/>
          <w:bCs/>
          <w:color w:val="FF0000"/>
          <w:u w:val="single"/>
          <w:rtl/>
        </w:rPr>
      </w:pPr>
      <w:r w:rsidRPr="0018168F">
        <w:rPr>
          <w:rFonts w:ascii="Garamond" w:hAnsi="Garamond" w:cs="Narkisim"/>
          <w:rtl/>
        </w:rPr>
        <w:t xml:space="preserve">גל, ג' (2006). מדינת רווחה. בתוך א' רם ונ' ברקוביץ' (עורכים), </w:t>
      </w:r>
      <w:r w:rsidRPr="0018168F">
        <w:rPr>
          <w:rFonts w:ascii="Garamond" w:hAnsi="Garamond" w:cs="Narkisim"/>
          <w:i/>
          <w:iCs/>
          <w:rtl/>
        </w:rPr>
        <w:t xml:space="preserve">אי/שוויון </w:t>
      </w:r>
      <w:r w:rsidRPr="0018168F">
        <w:rPr>
          <w:rFonts w:ascii="Garamond" w:hAnsi="Garamond" w:cs="Narkisim"/>
          <w:rtl/>
        </w:rPr>
        <w:t xml:space="preserve">(עמ' 228-233). באר שבע: הוצאת הספרים של אוניברסיטת בן-גוריון בנגב. </w:t>
      </w:r>
    </w:p>
    <w:p w14:paraId="508E313E" w14:textId="77777777" w:rsidR="0068227A" w:rsidRPr="0018168F" w:rsidRDefault="0068227A" w:rsidP="0068227A">
      <w:pPr>
        <w:bidi/>
        <w:spacing w:line="360" w:lineRule="auto"/>
        <w:ind w:left="646" w:hanging="646"/>
        <w:jc w:val="both"/>
        <w:rPr>
          <w:rFonts w:ascii="Garamond" w:hAnsi="Garamond" w:cs="Narkisim"/>
          <w:rtl/>
        </w:rPr>
      </w:pPr>
    </w:p>
    <w:p w14:paraId="7A03E4EC" w14:textId="77777777" w:rsidR="0068227A" w:rsidRPr="0018168F" w:rsidRDefault="0068227A" w:rsidP="0068227A">
      <w:pPr>
        <w:bidi/>
        <w:spacing w:line="360" w:lineRule="auto"/>
        <w:ind w:left="646" w:hanging="646"/>
        <w:jc w:val="both"/>
        <w:rPr>
          <w:rFonts w:ascii="Garamond" w:hAnsi="Garamond" w:cs="Narkisim"/>
          <w:b/>
          <w:bCs/>
          <w:color w:val="FF0000"/>
          <w:u w:val="single"/>
          <w:rtl/>
        </w:rPr>
      </w:pPr>
      <w:r w:rsidRPr="0018168F">
        <w:rPr>
          <w:rFonts w:ascii="Garamond" w:hAnsi="Garamond" w:cs="Narkisim"/>
          <w:rtl/>
        </w:rPr>
        <w:t xml:space="preserve">רוזנהק, ז' (2007). דינמיקות של הכלה והדרה במדינת הרווחה הישראלית: בניית מדינה וכלכלה מדינית. בתוך ח' הרצוג, ט' כוכבי וש' צלניקר (עורכים), </w:t>
      </w:r>
      <w:r w:rsidRPr="0018168F">
        <w:rPr>
          <w:rFonts w:ascii="Garamond" w:hAnsi="Garamond" w:cs="Narkisim"/>
          <w:i/>
          <w:iCs/>
          <w:rtl/>
        </w:rPr>
        <w:t xml:space="preserve">דורות, מרחבים וזהויות </w:t>
      </w:r>
      <w:r w:rsidRPr="0018168F">
        <w:rPr>
          <w:rFonts w:ascii="Garamond" w:hAnsi="Garamond" w:cs="Narkisim"/>
          <w:rtl/>
        </w:rPr>
        <w:t>(עמ' 349-317)</w:t>
      </w:r>
      <w:r w:rsidRPr="0018168F">
        <w:rPr>
          <w:rFonts w:ascii="Garamond" w:hAnsi="Garamond" w:cs="Narkisim"/>
          <w:i/>
          <w:iCs/>
          <w:rtl/>
        </w:rPr>
        <w:t>.</w:t>
      </w:r>
      <w:r w:rsidRPr="0018168F">
        <w:rPr>
          <w:rFonts w:ascii="Garamond" w:hAnsi="Garamond" w:cs="Narkisim"/>
          <w:rtl/>
        </w:rPr>
        <w:t xml:space="preserve"> ירושלים: מכון ון-ליר בירושלים והקיבוץ המאוחד. </w:t>
      </w:r>
    </w:p>
    <w:p w14:paraId="6FD90E0A" w14:textId="77777777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</w:p>
    <w:p w14:paraId="74FC98C2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18168F">
        <w:rPr>
          <w:rFonts w:ascii="Garamond" w:hAnsi="Garamond" w:cs="Narkisim"/>
          <w:b/>
          <w:bCs/>
          <w:rtl/>
        </w:rPr>
        <w:t>טיפולוגיות של מדינות רווחה</w:t>
      </w:r>
    </w:p>
    <w:p w14:paraId="197D3673" w14:textId="77777777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739EA9DF" w14:textId="3735BFEB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2</w:t>
      </w:r>
    </w:p>
    <w:p w14:paraId="24107A82" w14:textId="11C1A241" w:rsidR="00123173" w:rsidRPr="00B82D08" w:rsidRDefault="00123173" w:rsidP="00B82D08">
      <w:pPr>
        <w:pStyle w:val="BodyText"/>
        <w:tabs>
          <w:tab w:val="left" w:pos="1134"/>
        </w:tabs>
        <w:spacing w:before="240" w:line="360" w:lineRule="auto"/>
        <w:ind w:left="452" w:hanging="452"/>
        <w:jc w:val="both"/>
        <w:rPr>
          <w:rFonts w:ascii="Garamond" w:hAnsi="Garamond" w:cs="Narkisim"/>
          <w:color w:val="000000"/>
          <w:rtl/>
        </w:rPr>
      </w:pPr>
      <w:r w:rsidRPr="0018168F">
        <w:rPr>
          <w:rFonts w:ascii="Garamond" w:hAnsi="Garamond" w:cs="Narkisim"/>
          <w:color w:val="000000"/>
        </w:rPr>
        <w:t xml:space="preserve">Gal, J. (2010). Is there an extended family of Mediterranean welfare states? </w:t>
      </w:r>
      <w:r w:rsidRPr="0018168F">
        <w:rPr>
          <w:rFonts w:ascii="Garamond" w:hAnsi="Garamond" w:cs="Narkisim"/>
          <w:i/>
          <w:iCs/>
          <w:color w:val="000000"/>
        </w:rPr>
        <w:t>Journal of European Social Policy</w:t>
      </w:r>
      <w:r w:rsidRPr="0018168F">
        <w:rPr>
          <w:rFonts w:ascii="Garamond" w:hAnsi="Garamond" w:cs="Narkisim"/>
          <w:color w:val="000000"/>
        </w:rPr>
        <w:t xml:space="preserve">, 20(4), 283-300. </w:t>
      </w:r>
    </w:p>
    <w:p w14:paraId="5B137353" w14:textId="128ACA72" w:rsidR="0068227A" w:rsidRPr="0018168F" w:rsidRDefault="0068227A" w:rsidP="00454FD6">
      <w:pPr>
        <w:bidi/>
        <w:spacing w:line="360" w:lineRule="auto"/>
        <w:ind w:left="646" w:hanging="646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3</w:t>
      </w:r>
    </w:p>
    <w:p w14:paraId="44A9A1E0" w14:textId="77777777" w:rsidR="00123173" w:rsidRDefault="00123173" w:rsidP="00B82D08">
      <w:pPr>
        <w:bidi/>
        <w:spacing w:line="360" w:lineRule="auto"/>
        <w:jc w:val="right"/>
        <w:rPr>
          <w:rFonts w:ascii="Garamond" w:hAnsi="Garamond" w:cs="Narkisim"/>
          <w:u w:val="single"/>
        </w:rPr>
      </w:pPr>
      <w:r w:rsidRPr="0018168F">
        <w:rPr>
          <w:rFonts w:ascii="Garamond" w:hAnsi="Garamond" w:cs="Tahoma"/>
        </w:rPr>
        <w:t xml:space="preserve">Orloff, A. (1996). Gender in the Welfare State. </w:t>
      </w:r>
      <w:r w:rsidRPr="0018168F">
        <w:rPr>
          <w:rFonts w:ascii="Garamond" w:hAnsi="Garamond" w:cs="Tahoma"/>
          <w:i/>
          <w:iCs/>
        </w:rPr>
        <w:t>Annual Review of Sociology</w:t>
      </w:r>
      <w:r w:rsidRPr="0018168F">
        <w:rPr>
          <w:rFonts w:ascii="Garamond" w:hAnsi="Garamond" w:cs="Tahoma"/>
        </w:rPr>
        <w:t>, 22, 51-78.</w:t>
      </w:r>
    </w:p>
    <w:p w14:paraId="121EDA4E" w14:textId="77777777" w:rsidR="00123173" w:rsidRDefault="00123173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20CF5E99" w14:textId="3E926AFA" w:rsidR="0068227A" w:rsidRPr="0018168F" w:rsidRDefault="0068227A" w:rsidP="00123173">
      <w:pPr>
        <w:bidi/>
        <w:spacing w:line="360" w:lineRule="auto"/>
        <w:jc w:val="both"/>
        <w:rPr>
          <w:rFonts w:ascii="Garamond" w:hAnsi="Garamond" w:cs="Narkisim"/>
          <w:u w:val="single"/>
        </w:rPr>
      </w:pPr>
      <w:r w:rsidRPr="0018168F">
        <w:rPr>
          <w:rFonts w:ascii="Garamond" w:hAnsi="Garamond" w:cs="Narkisim"/>
          <w:u w:val="single"/>
          <w:rtl/>
        </w:rPr>
        <w:t>שיעור 4</w:t>
      </w:r>
    </w:p>
    <w:p w14:paraId="04DB364D" w14:textId="4EDE615D" w:rsidR="00355768" w:rsidRPr="00355768" w:rsidRDefault="00A15791" w:rsidP="00A35F1E">
      <w:pPr>
        <w:pStyle w:val="Bib"/>
        <w:spacing w:line="360" w:lineRule="auto"/>
        <w:ind w:left="720" w:hanging="720"/>
        <w:rPr>
          <w:rFonts w:ascii="Garamond" w:hAnsi="Garamond" w:cs="Tahoma"/>
          <w:lang w:val="en-US" w:eastAsia="en-US"/>
        </w:rPr>
      </w:pPr>
      <w:r w:rsidRPr="00A15791">
        <w:rPr>
          <w:rFonts w:ascii="Garamond" w:hAnsi="Garamond" w:cs="Tahoma"/>
          <w:lang w:val="en-US" w:eastAsia="en-US"/>
        </w:rPr>
        <w:t>Javornik, J. (2014). Measuring state de-familialism: Contesting post-socialist exceptionalism. </w:t>
      </w:r>
      <w:r w:rsidRPr="008865D5">
        <w:rPr>
          <w:rFonts w:ascii="Garamond" w:hAnsi="Garamond" w:cs="Tahoma"/>
          <w:i/>
          <w:iCs/>
          <w:lang w:val="en-US" w:eastAsia="en-US"/>
        </w:rPr>
        <w:t>Journal of European social policy</w:t>
      </w:r>
      <w:r w:rsidRPr="00A15791">
        <w:rPr>
          <w:rFonts w:ascii="Garamond" w:hAnsi="Garamond" w:cs="Tahoma"/>
          <w:lang w:val="en-US" w:eastAsia="en-US"/>
        </w:rPr>
        <w:t>, 24(3), 240-257.</w:t>
      </w:r>
    </w:p>
    <w:p w14:paraId="4E6CDB5D" w14:textId="77777777" w:rsidR="0068227A" w:rsidRPr="0018168F" w:rsidRDefault="0068227A" w:rsidP="0068227A">
      <w:pPr>
        <w:bidi/>
        <w:spacing w:line="360" w:lineRule="auto"/>
        <w:ind w:left="720" w:hanging="720"/>
        <w:jc w:val="both"/>
        <w:rPr>
          <w:rFonts w:ascii="Garamond" w:hAnsi="Garamond" w:cs="Narkisim"/>
          <w:color w:val="FF0000"/>
          <w:rtl/>
        </w:rPr>
      </w:pPr>
    </w:p>
    <w:p w14:paraId="43EE0305" w14:textId="08315BAF" w:rsidR="0068227A" w:rsidRPr="00473080" w:rsidRDefault="0068227A" w:rsidP="00473080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  <w:rtl/>
        </w:rPr>
      </w:pPr>
    </w:p>
    <w:p w14:paraId="1CF6BDD8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5</w:t>
      </w:r>
    </w:p>
    <w:p w14:paraId="2830B66D" w14:textId="70135F2B" w:rsidR="00906A8B" w:rsidRPr="00E510CA" w:rsidRDefault="00906A8B" w:rsidP="00E63870">
      <w:pPr>
        <w:pStyle w:val="Bib"/>
        <w:spacing w:line="360" w:lineRule="auto"/>
        <w:ind w:left="720" w:hanging="720"/>
        <w:rPr>
          <w:rtl/>
        </w:rPr>
      </w:pPr>
      <w:r w:rsidRPr="00906A8B">
        <w:rPr>
          <w:rFonts w:ascii="Garamond" w:hAnsi="Garamond" w:cs="Tahoma"/>
          <w:lang w:val="en-US" w:eastAsia="en-US"/>
        </w:rPr>
        <w:t>Halevy</w:t>
      </w:r>
      <w:r w:rsidR="00685458">
        <w:rPr>
          <w:rFonts w:ascii="Garamond" w:hAnsi="Garamond" w:cs="Tahoma"/>
          <w:lang w:val="en-US" w:eastAsia="en-US"/>
        </w:rPr>
        <w:t>,</w:t>
      </w:r>
      <w:r w:rsidRPr="00906A8B">
        <w:rPr>
          <w:rFonts w:ascii="Garamond" w:hAnsi="Garamond" w:cs="Tahoma"/>
          <w:lang w:val="en-US" w:eastAsia="en-US"/>
        </w:rPr>
        <w:t xml:space="preserve"> D</w:t>
      </w:r>
      <w:r w:rsidR="00685458">
        <w:rPr>
          <w:rFonts w:ascii="Garamond" w:hAnsi="Garamond" w:cs="Tahoma"/>
          <w:lang w:val="en-US" w:eastAsia="en-US"/>
        </w:rPr>
        <w:t>.</w:t>
      </w:r>
      <w:r w:rsidRPr="00906A8B">
        <w:rPr>
          <w:rFonts w:ascii="Garamond" w:hAnsi="Garamond" w:cs="Tahoma"/>
          <w:lang w:val="en-US" w:eastAsia="en-US"/>
        </w:rPr>
        <w:t>, Lepianka</w:t>
      </w:r>
      <w:r w:rsidR="00685458">
        <w:rPr>
          <w:rFonts w:ascii="Garamond" w:hAnsi="Garamond" w:cs="Tahoma"/>
          <w:lang w:val="en-US" w:eastAsia="en-US"/>
        </w:rPr>
        <w:t>,</w:t>
      </w:r>
      <w:r w:rsidRPr="00906A8B">
        <w:rPr>
          <w:rFonts w:ascii="Garamond" w:hAnsi="Garamond" w:cs="Tahoma"/>
          <w:lang w:val="en-US" w:eastAsia="en-US"/>
        </w:rPr>
        <w:t xml:space="preserve"> D</w:t>
      </w:r>
      <w:r w:rsidR="00E63870">
        <w:rPr>
          <w:rFonts w:ascii="Garamond" w:hAnsi="Garamond" w:cs="Tahoma"/>
          <w:lang w:val="en-US" w:eastAsia="en-US"/>
        </w:rPr>
        <w:t>.</w:t>
      </w:r>
      <w:r w:rsidRPr="00906A8B">
        <w:rPr>
          <w:rFonts w:ascii="Garamond" w:hAnsi="Garamond" w:cs="Tahoma"/>
          <w:lang w:val="en-US" w:eastAsia="en-US"/>
        </w:rPr>
        <w:t xml:space="preserve"> and Santero</w:t>
      </w:r>
      <w:r w:rsidR="00E63870">
        <w:rPr>
          <w:rFonts w:ascii="Garamond" w:hAnsi="Garamond" w:cs="Tahoma"/>
          <w:lang w:val="en-US" w:eastAsia="en-US"/>
        </w:rPr>
        <w:t>,</w:t>
      </w:r>
      <w:r w:rsidRPr="00906A8B">
        <w:rPr>
          <w:rFonts w:ascii="Garamond" w:hAnsi="Garamond" w:cs="Tahoma"/>
          <w:lang w:val="en-US" w:eastAsia="en-US"/>
        </w:rPr>
        <w:t xml:space="preserve"> A</w:t>
      </w:r>
      <w:r w:rsidR="00E63870">
        <w:rPr>
          <w:rFonts w:ascii="Garamond" w:hAnsi="Garamond" w:cs="Tahoma"/>
          <w:lang w:val="en-US" w:eastAsia="en-US"/>
        </w:rPr>
        <w:t>.</w:t>
      </w:r>
      <w:r w:rsidRPr="00906A8B">
        <w:rPr>
          <w:rFonts w:ascii="Garamond" w:hAnsi="Garamond" w:cs="Tahoma"/>
          <w:lang w:val="en-US" w:eastAsia="en-US"/>
        </w:rPr>
        <w:t xml:space="preserve"> (2018) Differently unequal: on migrants’ stratified access to family reunification and family entitlements in the Netherlands, Israel and Italy. In: T Knijn and T Naldini (eds) </w:t>
      </w:r>
      <w:r w:rsidRPr="00685458">
        <w:rPr>
          <w:rFonts w:ascii="Garamond" w:hAnsi="Garamond" w:cs="Tahoma"/>
          <w:i/>
          <w:iCs/>
          <w:lang w:val="en-US" w:eastAsia="en-US"/>
        </w:rPr>
        <w:t>Gender and Generational Division in EU Citizenship. Cheltenham</w:t>
      </w:r>
      <w:r w:rsidRPr="00906A8B">
        <w:rPr>
          <w:rFonts w:ascii="Garamond" w:hAnsi="Garamond" w:cs="Tahoma"/>
          <w:lang w:val="en-US" w:eastAsia="en-US"/>
        </w:rPr>
        <w:t>, UK: Elgar, pp. 111–</w:t>
      </w:r>
      <w:r w:rsidRPr="00E510CA">
        <w:rPr>
          <w:rFonts w:cs="Arial"/>
          <w:shd w:val="clear" w:color="auto" w:fill="FFFFFF"/>
        </w:rPr>
        <w:t>139.</w:t>
      </w:r>
      <w:r w:rsidRPr="00E510CA">
        <w:rPr>
          <w:rFonts w:cs="Arial"/>
          <w:shd w:val="clear" w:color="auto" w:fill="FFFFFF"/>
          <w:rtl/>
        </w:rPr>
        <w:t>‏</w:t>
      </w:r>
    </w:p>
    <w:p w14:paraId="19B2158A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before="240" w:line="360" w:lineRule="auto"/>
        <w:ind w:left="748" w:hanging="748"/>
        <w:rPr>
          <w:rFonts w:ascii="Garamond" w:hAnsi="Garamond" w:cs="Tahoma"/>
          <w:lang w:val="en-US"/>
        </w:rPr>
      </w:pPr>
    </w:p>
    <w:p w14:paraId="5FF11291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6</w:t>
      </w:r>
    </w:p>
    <w:p w14:paraId="57F6E011" w14:textId="4F513999" w:rsidR="0068227A" w:rsidRPr="00C92C55" w:rsidRDefault="00C92C55" w:rsidP="00C92C55">
      <w:pPr>
        <w:spacing w:line="360" w:lineRule="auto"/>
        <w:ind w:left="709" w:hanging="709"/>
        <w:jc w:val="both"/>
        <w:rPr>
          <w:rFonts w:ascii="Garamond" w:hAnsi="Garamond" w:cs="Tahoma"/>
          <w:b/>
          <w:bCs/>
        </w:rPr>
      </w:pPr>
      <w:r w:rsidRPr="00C92C55">
        <w:rPr>
          <w:rFonts w:ascii="Garamond" w:hAnsi="Garamond" w:cs="Arial"/>
          <w:color w:val="222222"/>
          <w:shd w:val="clear" w:color="auto" w:fill="FFFFFF"/>
        </w:rPr>
        <w:t>Karshenas, M., Moghadam, V. M., &amp; Alami, R. (2014). Social policy after the Arab Spring: States and social rights in the MENA Region. </w:t>
      </w:r>
      <w:r w:rsidRPr="00C92C55">
        <w:rPr>
          <w:rFonts w:ascii="Garamond" w:hAnsi="Garamond" w:cs="Arial"/>
          <w:i/>
          <w:iCs/>
          <w:color w:val="222222"/>
          <w:shd w:val="clear" w:color="auto" w:fill="FFFFFF"/>
        </w:rPr>
        <w:t>World Development</w:t>
      </w:r>
      <w:r w:rsidRPr="00C92C55">
        <w:rPr>
          <w:rFonts w:ascii="Garamond" w:hAnsi="Garamond" w:cs="Arial"/>
          <w:color w:val="222222"/>
          <w:shd w:val="clear" w:color="auto" w:fill="FFFFFF"/>
        </w:rPr>
        <w:t>, </w:t>
      </w:r>
      <w:r w:rsidRPr="00C92C55">
        <w:rPr>
          <w:rFonts w:ascii="Garamond" w:hAnsi="Garamond" w:cs="Arial"/>
          <w:i/>
          <w:iCs/>
          <w:color w:val="222222"/>
          <w:shd w:val="clear" w:color="auto" w:fill="FFFFFF"/>
        </w:rPr>
        <w:t>64</w:t>
      </w:r>
      <w:r w:rsidRPr="00C92C55">
        <w:rPr>
          <w:rFonts w:ascii="Garamond" w:hAnsi="Garamond" w:cs="Arial"/>
          <w:color w:val="222222"/>
          <w:shd w:val="clear" w:color="auto" w:fill="FFFFFF"/>
        </w:rPr>
        <w:t>, 726-739.</w:t>
      </w:r>
      <w:r w:rsidRPr="00C92C55">
        <w:rPr>
          <w:rFonts w:ascii="Garamond" w:hAnsi="Garamond" w:cs="Arial"/>
          <w:color w:val="222222"/>
          <w:shd w:val="clear" w:color="auto" w:fill="FFFFFF"/>
          <w:rtl/>
        </w:rPr>
        <w:t>‏</w:t>
      </w:r>
    </w:p>
    <w:p w14:paraId="7A1B852F" w14:textId="77777777" w:rsidR="00C92C55" w:rsidRPr="00C92C55" w:rsidRDefault="00C92C55" w:rsidP="00C92C55">
      <w:pPr>
        <w:spacing w:line="360" w:lineRule="auto"/>
        <w:jc w:val="both"/>
        <w:rPr>
          <w:rFonts w:ascii="Garamond" w:hAnsi="Garamond" w:cs="Tahoma"/>
          <w:b/>
          <w:bCs/>
          <w:rtl/>
        </w:rPr>
      </w:pPr>
    </w:p>
    <w:p w14:paraId="34FEE3D6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u w:val="single"/>
          <w:rtl/>
        </w:rPr>
      </w:pPr>
      <w:r w:rsidRPr="00740198">
        <w:rPr>
          <w:rFonts w:ascii="Garamond" w:hAnsi="Garamond" w:cs="Narkisim"/>
          <w:b/>
          <w:bCs/>
          <w:rtl/>
        </w:rPr>
        <w:t>2</w:t>
      </w:r>
      <w:r w:rsidRPr="0018168F">
        <w:rPr>
          <w:rFonts w:ascii="Garamond" w:hAnsi="Garamond" w:cs="Narkisim"/>
          <w:b/>
          <w:bCs/>
          <w:rtl/>
        </w:rPr>
        <w:t xml:space="preserve">. </w:t>
      </w:r>
      <w:r w:rsidRPr="0018168F">
        <w:rPr>
          <w:rFonts w:ascii="Garamond" w:hAnsi="Garamond" w:cs="Narkisim"/>
          <w:b/>
          <w:bCs/>
          <w:u w:val="single"/>
          <w:rtl/>
        </w:rPr>
        <w:t>נשים ומדינת הרווחה</w:t>
      </w:r>
      <w:r w:rsidRPr="0018168F">
        <w:rPr>
          <w:rFonts w:ascii="Garamond" w:hAnsi="Garamond" w:cs="Narkisim"/>
          <w:b/>
          <w:bCs/>
          <w:u w:val="single"/>
        </w:rPr>
        <w:t>:</w:t>
      </w:r>
      <w:r w:rsidRPr="0018168F">
        <w:rPr>
          <w:rFonts w:ascii="Garamond" w:hAnsi="Garamond" w:cs="Narkisim"/>
          <w:b/>
          <w:bCs/>
          <w:u w:val="single"/>
          <w:rtl/>
        </w:rPr>
        <w:t xml:space="preserve"> מועסקות, צרכניות ואזרחיות (שיעורים 10-7)</w:t>
      </w:r>
      <w:r w:rsidRPr="0018168F">
        <w:rPr>
          <w:rFonts w:ascii="Garamond" w:hAnsi="Garamond" w:cs="Narkisim"/>
          <w:b/>
          <w:bCs/>
          <w:u w:val="single"/>
        </w:rPr>
        <w:t xml:space="preserve"> </w:t>
      </w:r>
      <w:r w:rsidRPr="0018168F">
        <w:rPr>
          <w:rFonts w:ascii="Garamond" w:hAnsi="Garamond" w:cs="Narkisim"/>
          <w:b/>
          <w:bCs/>
          <w:u w:val="single"/>
          <w:rtl/>
        </w:rPr>
        <w:t xml:space="preserve">: </w:t>
      </w:r>
    </w:p>
    <w:p w14:paraId="317765A8" w14:textId="77777777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4C839A7F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7</w:t>
      </w:r>
    </w:p>
    <w:p w14:paraId="6FCAEA60" w14:textId="79EEAE88" w:rsidR="0068227A" w:rsidRPr="00C92C55" w:rsidRDefault="0068227A" w:rsidP="0068227A">
      <w:pPr>
        <w:pStyle w:val="BodyText2"/>
        <w:tabs>
          <w:tab w:val="right" w:pos="1134"/>
        </w:tabs>
        <w:spacing w:line="360" w:lineRule="auto"/>
        <w:ind w:left="748" w:hanging="748"/>
        <w:rPr>
          <w:rFonts w:ascii="Garamond" w:hAnsi="Garamond" w:cs="Narkisim"/>
          <w:u w:val="single"/>
          <w:rtl/>
        </w:rPr>
      </w:pPr>
      <w:r w:rsidRPr="00C92C55">
        <w:rPr>
          <w:rFonts w:ascii="Garamond" w:hAnsi="Garamond" w:cs="Narkisim"/>
          <w:rtl/>
        </w:rPr>
        <w:t>אנדבלד, מ',</w:t>
      </w:r>
      <w:r w:rsidR="00D04473">
        <w:rPr>
          <w:rFonts w:ascii="Garamond" w:hAnsi="Garamond" w:cs="Narkisim" w:hint="cs"/>
          <w:rtl/>
        </w:rPr>
        <w:t xml:space="preserve"> כראדי, </w:t>
      </w:r>
      <w:r w:rsidR="00D24BA2">
        <w:rPr>
          <w:rFonts w:ascii="Garamond" w:hAnsi="Garamond" w:cs="Narkisim" w:hint="cs"/>
          <w:rtl/>
        </w:rPr>
        <w:t>ל.,</w:t>
      </w:r>
      <w:r w:rsidR="00CC0DAD">
        <w:rPr>
          <w:rFonts w:ascii="Garamond" w:hAnsi="Garamond" w:cs="Narkisim" w:hint="cs"/>
          <w:rtl/>
        </w:rPr>
        <w:t xml:space="preserve"> פינס, ר. וקלינר (קסיר), </w:t>
      </w:r>
      <w:r w:rsidR="00D24BA2">
        <w:rPr>
          <w:rFonts w:ascii="Garamond" w:hAnsi="Garamond" w:cs="Narkisim" w:hint="cs"/>
          <w:rtl/>
        </w:rPr>
        <w:t xml:space="preserve">נ. </w:t>
      </w:r>
      <w:r w:rsidRPr="00C92C55">
        <w:rPr>
          <w:rFonts w:ascii="Garamond" w:hAnsi="Garamond" w:cs="Narkisim"/>
          <w:rtl/>
        </w:rPr>
        <w:t>(20</w:t>
      </w:r>
      <w:r w:rsidR="00995FB0">
        <w:rPr>
          <w:rFonts w:ascii="Garamond" w:hAnsi="Garamond" w:cs="Narkisim" w:hint="cs"/>
          <w:rtl/>
        </w:rPr>
        <w:t>21</w:t>
      </w:r>
      <w:r w:rsidRPr="00C92C55">
        <w:rPr>
          <w:rFonts w:ascii="Garamond" w:hAnsi="Garamond" w:cs="Narkisim"/>
          <w:rtl/>
        </w:rPr>
        <w:t xml:space="preserve">). </w:t>
      </w:r>
      <w:r w:rsidRPr="00C92C55">
        <w:rPr>
          <w:rFonts w:ascii="Garamond" w:hAnsi="Garamond" w:cs="Narkisim"/>
          <w:i/>
          <w:iCs/>
          <w:rtl/>
        </w:rPr>
        <w:t xml:space="preserve">ממדי העוני </w:t>
      </w:r>
      <w:r w:rsidR="0086139B">
        <w:rPr>
          <w:rFonts w:ascii="Garamond" w:hAnsi="Garamond" w:cs="Narkisim" w:hint="cs"/>
          <w:i/>
          <w:iCs/>
          <w:rtl/>
        </w:rPr>
        <w:t>האי-שוויון</w:t>
      </w:r>
      <w:r w:rsidR="00C92C55" w:rsidRPr="00C92C55">
        <w:rPr>
          <w:rFonts w:ascii="Garamond" w:hAnsi="Garamond" w:cs="Narkisim" w:hint="cs"/>
          <w:i/>
          <w:iCs/>
          <w:rtl/>
        </w:rPr>
        <w:t>,</w:t>
      </w:r>
      <w:r w:rsidR="00995FB0">
        <w:rPr>
          <w:rFonts w:ascii="Garamond" w:hAnsi="Garamond" w:cs="Narkisim" w:hint="cs"/>
          <w:i/>
          <w:iCs/>
          <w:rtl/>
        </w:rPr>
        <w:t xml:space="preserve"> 2020</w:t>
      </w:r>
      <w:r w:rsidRPr="00C92C55">
        <w:rPr>
          <w:rFonts w:ascii="Garamond" w:hAnsi="Garamond" w:cs="Narkisim"/>
          <w:i/>
          <w:iCs/>
          <w:rtl/>
        </w:rPr>
        <w:t>.</w:t>
      </w:r>
      <w:r w:rsidRPr="00C92C55">
        <w:rPr>
          <w:rFonts w:ascii="Garamond" w:hAnsi="Garamond" w:cs="Narkisim"/>
          <w:rtl/>
        </w:rPr>
        <w:t xml:space="preserve"> ירושלים: לביטוח לאומי. </w:t>
      </w:r>
      <w:r w:rsidRPr="00C92C55">
        <w:rPr>
          <w:rFonts w:ascii="Garamond" w:hAnsi="Garamond" w:cs="Narkisim"/>
          <w:u w:val="single"/>
          <w:rtl/>
        </w:rPr>
        <w:t>המצגת בלבד. ראו בלינק</w:t>
      </w:r>
      <w:r w:rsidR="00995FB0">
        <w:rPr>
          <w:rFonts w:ascii="Garamond" w:hAnsi="Garamond" w:cs="Narkisim" w:hint="cs"/>
          <w:u w:val="single"/>
          <w:rtl/>
        </w:rPr>
        <w:t xml:space="preserve"> להלן</w:t>
      </w:r>
      <w:r w:rsidR="00C92C55">
        <w:rPr>
          <w:rFonts w:ascii="Garamond" w:hAnsi="Garamond" w:cs="Narkisim" w:hint="cs"/>
          <w:u w:val="single"/>
          <w:rtl/>
        </w:rPr>
        <w:t>.</w:t>
      </w:r>
    </w:p>
    <w:p w14:paraId="568E68D3" w14:textId="1F3B4579" w:rsidR="0068227A" w:rsidRPr="00995FB0" w:rsidRDefault="0068227A" w:rsidP="0068227A">
      <w:pPr>
        <w:pStyle w:val="BodyText2"/>
        <w:tabs>
          <w:tab w:val="right" w:pos="1134"/>
        </w:tabs>
        <w:spacing w:line="360" w:lineRule="auto"/>
        <w:ind w:left="748" w:hanging="748"/>
        <w:rPr>
          <w:rFonts w:ascii="Garamond" w:hAnsi="Garamond" w:cs="Tahoma"/>
          <w:rtl/>
        </w:rPr>
      </w:pPr>
      <w:r w:rsidRPr="00C92C55">
        <w:rPr>
          <w:rFonts w:ascii="Garamond" w:hAnsi="Garamond" w:cs="Narkisim"/>
          <w:rtl/>
        </w:rPr>
        <w:t xml:space="preserve"> </w:t>
      </w:r>
      <w:r w:rsidR="00995FB0" w:rsidRPr="00995FB0">
        <w:rPr>
          <w:rFonts w:ascii="Garamond" w:hAnsi="Garamond" w:cs="Tahoma"/>
        </w:rPr>
        <w:t>https://www.btl.gov.il/Publications/oni_report/Documents/oni2020-slides.pdf</w:t>
      </w:r>
    </w:p>
    <w:p w14:paraId="039C2137" w14:textId="759BC92C" w:rsidR="0068227A" w:rsidRPr="00D24BA2" w:rsidRDefault="0068227A" w:rsidP="00D24BA2">
      <w:pPr>
        <w:bidi/>
        <w:spacing w:before="100" w:beforeAutospacing="1" w:line="360" w:lineRule="auto"/>
        <w:jc w:val="both"/>
        <w:rPr>
          <w:rFonts w:ascii="Garamond" w:hAnsi="Garamond" w:cs="Narkisim"/>
          <w:b/>
          <w:bCs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8</w:t>
      </w:r>
    </w:p>
    <w:p w14:paraId="1BA86172" w14:textId="77777777" w:rsidR="00A160E5" w:rsidRPr="0018168F" w:rsidRDefault="00A160E5" w:rsidP="00A160E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Garamond" w:hAnsi="Garamond" w:cs="Narkisim"/>
        </w:rPr>
      </w:pPr>
      <w:r w:rsidRPr="00C44449">
        <w:rPr>
          <w:rFonts w:ascii="Garamond" w:hAnsi="Garamond" w:cs="Narkisim"/>
        </w:rPr>
        <w:t>Freeman, A., &amp; Dodson, L. (2021). Triple Role Overload: Working, Parenting, and Navigating Public Benefits. </w:t>
      </w:r>
      <w:r w:rsidRPr="003521C2">
        <w:rPr>
          <w:rFonts w:ascii="Garamond" w:hAnsi="Garamond" w:cs="Narkisim"/>
          <w:i/>
          <w:iCs/>
        </w:rPr>
        <w:t>Journal of Family Issues</w:t>
      </w:r>
      <w:r w:rsidRPr="00C44449">
        <w:rPr>
          <w:rFonts w:ascii="Garamond" w:hAnsi="Garamond" w:cs="Narkisim"/>
        </w:rPr>
        <w:t>, 42(8), 1737-1761.</w:t>
      </w:r>
      <w:r w:rsidRPr="00C44449">
        <w:rPr>
          <w:rFonts w:ascii="Garamond" w:hAnsi="Garamond" w:cs="Narkisim"/>
          <w:rtl/>
        </w:rPr>
        <w:t>‏</w:t>
      </w:r>
    </w:p>
    <w:p w14:paraId="2960C231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</w:p>
    <w:p w14:paraId="0006A906" w14:textId="77777777" w:rsidR="0068227A" w:rsidRPr="0018168F" w:rsidRDefault="0068227A" w:rsidP="0068227A">
      <w:pPr>
        <w:pStyle w:val="BodyText"/>
        <w:tabs>
          <w:tab w:val="left" w:pos="1134"/>
        </w:tabs>
        <w:bidi/>
        <w:spacing w:after="0" w:line="360" w:lineRule="auto"/>
        <w:ind w:left="646" w:hanging="748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9</w:t>
      </w:r>
    </w:p>
    <w:p w14:paraId="3AD69F45" w14:textId="77777777" w:rsidR="00C92C55" w:rsidRPr="00C92C55" w:rsidRDefault="00C92C55" w:rsidP="00C92C55">
      <w:pPr>
        <w:spacing w:line="360" w:lineRule="auto"/>
        <w:ind w:left="567" w:hanging="567"/>
        <w:jc w:val="both"/>
        <w:rPr>
          <w:rFonts w:ascii="Garamond" w:hAnsi="Garamond" w:cs="Narkisim"/>
          <w:b/>
          <w:bCs/>
        </w:rPr>
      </w:pPr>
      <w:r w:rsidRPr="00EB4A89">
        <w:rPr>
          <w:rFonts w:ascii="Garamond" w:hAnsi="Garamond" w:cs="Arial"/>
          <w:color w:val="222222"/>
          <w:highlight w:val="cyan"/>
          <w:shd w:val="clear" w:color="auto" w:fill="FFFFFF"/>
        </w:rPr>
        <w:t>Daly</w:t>
      </w:r>
      <w:r w:rsidRPr="00C92C55">
        <w:rPr>
          <w:rFonts w:ascii="Garamond" w:hAnsi="Garamond" w:cs="Arial"/>
          <w:color w:val="222222"/>
          <w:shd w:val="clear" w:color="auto" w:fill="FFFFFF"/>
        </w:rPr>
        <w:t>, M. (2019). Children and their rights and entitlements in EU welfare states. </w:t>
      </w:r>
      <w:r w:rsidRPr="00C92C55">
        <w:rPr>
          <w:rFonts w:ascii="Garamond" w:hAnsi="Garamond" w:cs="Arial"/>
          <w:i/>
          <w:iCs/>
          <w:color w:val="222222"/>
          <w:shd w:val="clear" w:color="auto" w:fill="FFFFFF"/>
        </w:rPr>
        <w:t>Journal of Social Policy</w:t>
      </w:r>
      <w:r w:rsidRPr="00C92C55">
        <w:rPr>
          <w:rFonts w:ascii="Garamond" w:hAnsi="Garamond" w:cs="Arial"/>
          <w:color w:val="222222"/>
          <w:shd w:val="clear" w:color="auto" w:fill="FFFFFF"/>
        </w:rPr>
        <w:t>, </w:t>
      </w:r>
      <w:r w:rsidRPr="00C92C55">
        <w:rPr>
          <w:rFonts w:ascii="Garamond" w:hAnsi="Garamond" w:cs="Arial"/>
          <w:i/>
          <w:iCs/>
          <w:color w:val="222222"/>
          <w:shd w:val="clear" w:color="auto" w:fill="FFFFFF"/>
        </w:rPr>
        <w:t>49</w:t>
      </w:r>
      <w:r w:rsidRPr="00C92C55">
        <w:rPr>
          <w:rFonts w:ascii="Garamond" w:hAnsi="Garamond" w:cs="Arial"/>
          <w:color w:val="222222"/>
          <w:shd w:val="clear" w:color="auto" w:fill="FFFFFF"/>
        </w:rPr>
        <w:t>(2).</w:t>
      </w:r>
      <w:r w:rsidRPr="00C92C55">
        <w:rPr>
          <w:rFonts w:ascii="Garamond" w:hAnsi="Garamond" w:cs="Arial"/>
          <w:color w:val="222222"/>
          <w:shd w:val="clear" w:color="auto" w:fill="FFFFFF"/>
          <w:rtl/>
        </w:rPr>
        <w:t>‏</w:t>
      </w:r>
      <w:r w:rsidRPr="00C92C55">
        <w:rPr>
          <w:rFonts w:ascii="Garamond" w:hAnsi="Garamond" w:cs="Narkisim"/>
          <w:b/>
          <w:bCs/>
          <w:rtl/>
        </w:rPr>
        <w:t xml:space="preserve"> </w:t>
      </w:r>
    </w:p>
    <w:p w14:paraId="32B81075" w14:textId="77777777" w:rsidR="0068227A" w:rsidRPr="0018168F" w:rsidRDefault="0068227A" w:rsidP="0068227A">
      <w:pPr>
        <w:bidi/>
        <w:spacing w:before="100" w:beforeAutospacing="1"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10</w:t>
      </w:r>
    </w:p>
    <w:p w14:paraId="1A1618E8" w14:textId="087F85AC" w:rsidR="0068227A" w:rsidRPr="00D24BA2" w:rsidRDefault="0068227A" w:rsidP="00D24BA2">
      <w:pPr>
        <w:pStyle w:val="Heading1"/>
        <w:shd w:val="clear" w:color="auto" w:fill="FFFFFF"/>
        <w:spacing w:before="0" w:line="360" w:lineRule="auto"/>
        <w:ind w:left="567" w:hanging="567"/>
        <w:rPr>
          <w:rFonts w:ascii="Garamond" w:hAnsi="Garamond" w:cs="Arial"/>
          <w:color w:val="auto"/>
          <w:sz w:val="24"/>
          <w:szCs w:val="24"/>
          <w:rtl/>
        </w:rPr>
      </w:pPr>
      <w:r w:rsidRPr="0026786E">
        <w:rPr>
          <w:rFonts w:ascii="Garamond" w:hAnsi="Garamond" w:cs="Tahoma"/>
          <w:color w:val="auto"/>
          <w:sz w:val="24"/>
          <w:szCs w:val="24"/>
        </w:rPr>
        <w:t>Sainsbury, D. (201</w:t>
      </w:r>
      <w:r w:rsidR="00C92C55">
        <w:rPr>
          <w:rFonts w:ascii="Garamond" w:hAnsi="Garamond" w:cs="Tahoma"/>
          <w:color w:val="auto"/>
          <w:sz w:val="24"/>
          <w:szCs w:val="24"/>
        </w:rPr>
        <w:t>9</w:t>
      </w:r>
      <w:r w:rsidRPr="0026786E">
        <w:rPr>
          <w:rFonts w:ascii="Garamond" w:hAnsi="Garamond" w:cs="Tahoma"/>
          <w:color w:val="auto"/>
          <w:sz w:val="24"/>
          <w:szCs w:val="24"/>
        </w:rPr>
        <w:t xml:space="preserve">). </w:t>
      </w:r>
      <w:r w:rsidRPr="0026786E">
        <w:rPr>
          <w:rFonts w:ascii="Garamond" w:hAnsi="Garamond" w:cs="Arial"/>
          <w:color w:val="auto"/>
          <w:sz w:val="24"/>
          <w:szCs w:val="24"/>
        </w:rPr>
        <w:t>Policy constructions, immigrants’ social rights and gender: The case of Swedish childcare policies</w:t>
      </w:r>
      <w:r w:rsidRPr="0026786E">
        <w:rPr>
          <w:rFonts w:ascii="Garamond" w:hAnsi="Garamond" w:cs="Tahoma"/>
          <w:color w:val="auto"/>
          <w:sz w:val="24"/>
          <w:szCs w:val="24"/>
        </w:rPr>
        <w:t xml:space="preserve">. </w:t>
      </w:r>
      <w:r w:rsidRPr="0026786E">
        <w:rPr>
          <w:rFonts w:ascii="Garamond" w:hAnsi="Garamond" w:cs="Tahoma"/>
          <w:i/>
          <w:iCs/>
          <w:color w:val="auto"/>
          <w:sz w:val="24"/>
          <w:szCs w:val="24"/>
        </w:rPr>
        <w:t>Journal of European Social Policy</w:t>
      </w:r>
      <w:r w:rsidR="00C92C55" w:rsidRPr="00C92C5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 </w:t>
      </w:r>
      <w:r w:rsidR="00C92C55" w:rsidRPr="00C92C55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29</w:t>
      </w:r>
      <w:r w:rsidR="00C92C55" w:rsidRPr="00C92C5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(2), 213-227</w:t>
      </w:r>
      <w:r w:rsidR="00C92C5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</w:p>
    <w:p w14:paraId="451F023C" w14:textId="77777777" w:rsidR="00FC6CC8" w:rsidRDefault="0068227A" w:rsidP="00D24BA2">
      <w:pPr>
        <w:bidi/>
        <w:spacing w:before="100" w:beforeAutospacing="1" w:after="100" w:afterAutospacing="1" w:line="360" w:lineRule="auto"/>
        <w:jc w:val="both"/>
        <w:rPr>
          <w:rFonts w:ascii="Garamond" w:hAnsi="Garamond" w:cs="Narkisim"/>
          <w:b/>
          <w:bCs/>
          <w:u w:val="single"/>
          <w:rtl/>
        </w:rPr>
      </w:pPr>
      <w:r>
        <w:rPr>
          <w:rFonts w:ascii="Garamond" w:hAnsi="Garamond" w:cs="Narkisim" w:hint="cs"/>
          <w:b/>
          <w:bCs/>
          <w:rtl/>
        </w:rPr>
        <w:t>3</w:t>
      </w:r>
      <w:r w:rsidRPr="0018168F">
        <w:rPr>
          <w:rFonts w:ascii="Garamond" w:hAnsi="Garamond" w:cs="Narkisim"/>
          <w:b/>
          <w:bCs/>
          <w:rtl/>
        </w:rPr>
        <w:t xml:space="preserve">. </w:t>
      </w:r>
      <w:r w:rsidRPr="0018168F">
        <w:rPr>
          <w:rFonts w:ascii="Garamond" w:hAnsi="Garamond" w:cs="Narkisim"/>
          <w:b/>
          <w:bCs/>
          <w:u w:val="single"/>
          <w:rtl/>
        </w:rPr>
        <w:t>מדינת הרווחה ומשפחות בתהליכי שינוי (שיעורים 14-11)</w:t>
      </w:r>
    </w:p>
    <w:p w14:paraId="3D81505A" w14:textId="74E660DD" w:rsidR="0068227A" w:rsidRPr="00D24BA2" w:rsidRDefault="0068227A" w:rsidP="00FC6CC8">
      <w:pPr>
        <w:bidi/>
        <w:spacing w:before="100" w:beforeAutospacing="1" w:after="100" w:afterAutospacing="1" w:line="360" w:lineRule="auto"/>
        <w:jc w:val="both"/>
        <w:rPr>
          <w:rFonts w:ascii="Garamond" w:hAnsi="Garamond" w:cs="Narkisim"/>
          <w:b/>
          <w:bCs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11</w:t>
      </w:r>
    </w:p>
    <w:p w14:paraId="24F45D65" w14:textId="77777777" w:rsidR="0068227A" w:rsidRDefault="0068227A" w:rsidP="0068227A">
      <w:pPr>
        <w:pStyle w:val="Bib"/>
        <w:spacing w:line="360" w:lineRule="auto"/>
        <w:rPr>
          <w:rFonts w:ascii="Garamond" w:hAnsi="Garamond"/>
          <w:lang w:val="en-US"/>
        </w:rPr>
      </w:pPr>
      <w:r w:rsidRPr="00C02604">
        <w:rPr>
          <w:rFonts w:ascii="Garamond" w:hAnsi="Garamond"/>
          <w:lang w:val="en-US"/>
        </w:rPr>
        <w:lastRenderedPageBreak/>
        <w:t>Harkness, S. (2018).</w:t>
      </w:r>
      <w:r w:rsidRPr="00C02604">
        <w:rPr>
          <w:rFonts w:ascii="Garamond" w:hAnsi="Garamond"/>
        </w:rPr>
        <w:t xml:space="preserve"> </w:t>
      </w:r>
      <w:r w:rsidRPr="00C02604">
        <w:rPr>
          <w:rFonts w:ascii="Garamond" w:hAnsi="Garamond"/>
          <w:lang w:val="en-US"/>
        </w:rPr>
        <w:t>The economic consequences of becoming a lone mother</w:t>
      </w:r>
      <w:r w:rsidRPr="00C02604">
        <w:rPr>
          <w:rFonts w:ascii="Garamond" w:hAnsi="Garamond" w:cs="FxfqngLhmyblTimesLTStd-Bold"/>
          <w:lang w:val="en-US"/>
        </w:rPr>
        <w:t xml:space="preserve"> In </w:t>
      </w:r>
      <w:r w:rsidRPr="00C02604">
        <w:rPr>
          <w:rFonts w:ascii="Garamond" w:hAnsi="Garamond" w:cs="VrlmqrBqltrjTimesLTStd-Roman"/>
          <w:lang w:val="en-US"/>
        </w:rPr>
        <w:t>L. Bernardi &amp; D. Mortelmans (Eds.),</w:t>
      </w:r>
      <w:r w:rsidRPr="00C02604">
        <w:rPr>
          <w:rFonts w:ascii="Garamond" w:hAnsi="Garamond" w:cs="FxfqngLhmyblTimesLTStd-Bold"/>
          <w:lang w:val="en-US"/>
        </w:rPr>
        <w:t xml:space="preserve"> </w:t>
      </w:r>
      <w:r w:rsidRPr="00C02604">
        <w:rPr>
          <w:rFonts w:ascii="Garamond" w:hAnsi="Garamond" w:cs="VrlmqrBqltrjTimesLTStd-Roman"/>
          <w:i/>
          <w:iCs/>
          <w:lang w:val="en-US"/>
        </w:rPr>
        <w:t>Lone parenthood in the life</w:t>
      </w:r>
      <w:r w:rsidRPr="00C02604">
        <w:rPr>
          <w:rFonts w:ascii="Garamond" w:hAnsi="Garamond" w:cs="FxfqngLhmyblTimesLTStd-Bold"/>
          <w:i/>
          <w:iCs/>
          <w:lang w:val="en-US"/>
        </w:rPr>
        <w:t xml:space="preserve"> c</w:t>
      </w:r>
      <w:r w:rsidRPr="00C02604">
        <w:rPr>
          <w:rFonts w:ascii="Garamond" w:hAnsi="Garamond" w:cs="VrlmqrBqltrjTimesLTStd-Roman"/>
          <w:i/>
          <w:iCs/>
          <w:lang w:val="en-US"/>
        </w:rPr>
        <w:t xml:space="preserve">ourse </w:t>
      </w:r>
      <w:r w:rsidRPr="00C02604">
        <w:rPr>
          <w:rFonts w:ascii="Garamond" w:hAnsi="Garamond" w:cs="FxfqngLhmyblTimesLTStd-Bold"/>
          <w:lang w:val="en-US"/>
        </w:rPr>
        <w:t>(pp. 213–267)</w:t>
      </w:r>
      <w:r w:rsidRPr="00C02604">
        <w:rPr>
          <w:rFonts w:ascii="Garamond" w:hAnsi="Garamond" w:cs="VrlmqrBqltrjTimesLTStd-Roman"/>
          <w:lang w:val="en-US"/>
        </w:rPr>
        <w:t>.</w:t>
      </w:r>
      <w:r w:rsidRPr="00C02604">
        <w:rPr>
          <w:rFonts w:ascii="Garamond" w:hAnsi="Garamond" w:cs="FxfqngLhmyblTimesLTStd-Bold"/>
          <w:lang w:val="en-US"/>
        </w:rPr>
        <w:t xml:space="preserve"> Cham, Switzerland: Springer.</w:t>
      </w:r>
    </w:p>
    <w:p w14:paraId="6914BCC7" w14:textId="77777777" w:rsidR="0068227A" w:rsidRPr="00740198" w:rsidRDefault="0068227A" w:rsidP="0068227A">
      <w:pPr>
        <w:bidi/>
        <w:spacing w:before="100" w:beforeAutospacing="1" w:line="360" w:lineRule="auto"/>
        <w:ind w:left="748" w:hanging="748"/>
        <w:jc w:val="both"/>
        <w:rPr>
          <w:rFonts w:ascii="Garamond" w:hAnsi="Garamond" w:cs="Narkisim"/>
          <w:u w:val="single"/>
          <w:rtl/>
        </w:rPr>
      </w:pPr>
      <w:r w:rsidRPr="00740198">
        <w:rPr>
          <w:rFonts w:ascii="Garamond" w:hAnsi="Garamond" w:cs="Narkisim"/>
          <w:u w:val="single"/>
          <w:rtl/>
        </w:rPr>
        <w:t>שיעור 12</w:t>
      </w:r>
    </w:p>
    <w:p w14:paraId="084D9B41" w14:textId="2E7165AE" w:rsidR="0068227A" w:rsidRPr="00B82D08" w:rsidRDefault="0068227A" w:rsidP="00B82D0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Garamond" w:hAnsi="Garamond" w:cs="Tahoma"/>
          <w:rtl/>
        </w:rPr>
      </w:pPr>
      <w:r w:rsidRPr="003E2FAD">
        <w:rPr>
          <w:rFonts w:ascii="Garamond" w:hAnsi="Garamond" w:cs="Tahoma"/>
          <w:highlight w:val="cyan"/>
        </w:rPr>
        <w:t>Abramovitz</w:t>
      </w:r>
      <w:r w:rsidRPr="0018168F">
        <w:rPr>
          <w:rFonts w:ascii="Garamond" w:hAnsi="Garamond" w:cs="Tahoma"/>
        </w:rPr>
        <w:t xml:space="preserve">, M. (2006). Welfare reform in the United States: gender, race and class matter. </w:t>
      </w:r>
      <w:r w:rsidRPr="0018168F">
        <w:rPr>
          <w:rFonts w:ascii="Garamond" w:hAnsi="Garamond" w:cs="Tahoma"/>
          <w:i/>
          <w:iCs/>
        </w:rPr>
        <w:t>Critical Social Policy</w:t>
      </w:r>
      <w:r w:rsidRPr="0018168F">
        <w:rPr>
          <w:rFonts w:ascii="Garamond" w:hAnsi="Garamond" w:cs="Tahoma"/>
        </w:rPr>
        <w:t xml:space="preserve">, 26(2), 336–364. </w:t>
      </w:r>
    </w:p>
    <w:p w14:paraId="2449C8C8" w14:textId="77777777" w:rsidR="0068227A" w:rsidRPr="00740198" w:rsidRDefault="0068227A" w:rsidP="0068227A">
      <w:pPr>
        <w:pStyle w:val="BodyText"/>
        <w:tabs>
          <w:tab w:val="left" w:pos="1134"/>
        </w:tabs>
        <w:bidi/>
        <w:spacing w:after="0" w:line="360" w:lineRule="auto"/>
        <w:ind w:left="452" w:hanging="452"/>
        <w:jc w:val="both"/>
        <w:rPr>
          <w:rFonts w:ascii="Garamond" w:hAnsi="Garamond" w:cs="Narkisim"/>
          <w:color w:val="000000"/>
          <w:u w:val="single"/>
          <w:rtl/>
        </w:rPr>
      </w:pPr>
      <w:r w:rsidRPr="00740198">
        <w:rPr>
          <w:rFonts w:ascii="Garamond" w:hAnsi="Garamond" w:cs="Narkisim"/>
          <w:color w:val="000000"/>
          <w:u w:val="single"/>
          <w:rtl/>
        </w:rPr>
        <w:t>שיעור 13</w:t>
      </w:r>
    </w:p>
    <w:p w14:paraId="01ECFD26" w14:textId="77777777" w:rsidR="00B038BA" w:rsidRDefault="00B038BA" w:rsidP="0068227A">
      <w:pPr>
        <w:pStyle w:val="BodyText"/>
        <w:tabs>
          <w:tab w:val="left" w:pos="1134"/>
        </w:tabs>
        <w:bidi/>
        <w:spacing w:after="0" w:line="360" w:lineRule="auto"/>
        <w:ind w:left="452" w:hanging="452"/>
        <w:jc w:val="both"/>
        <w:rPr>
          <w:rFonts w:ascii="Garamond" w:hAnsi="Garamond" w:cs="Narkisim"/>
          <w:color w:val="000000"/>
          <w:u w:val="single"/>
          <w:rtl/>
        </w:rPr>
      </w:pPr>
    </w:p>
    <w:p w14:paraId="6871F3E6" w14:textId="3A1CE02C" w:rsidR="00B038BA" w:rsidRPr="001D48ED" w:rsidRDefault="001D48ED" w:rsidP="006B5743">
      <w:pPr>
        <w:pStyle w:val="BodyText"/>
        <w:tabs>
          <w:tab w:val="left" w:pos="1134"/>
        </w:tabs>
        <w:spacing w:after="0" w:line="360" w:lineRule="auto"/>
        <w:ind w:left="452" w:hanging="452"/>
        <w:jc w:val="both"/>
        <w:rPr>
          <w:rFonts w:ascii="Garamond" w:hAnsi="Garamond" w:cs="Tahoma"/>
          <w:rtl/>
          <w:lang w:val="en-US" w:eastAsia="en-US"/>
        </w:rPr>
      </w:pPr>
      <w:r w:rsidRPr="001D48ED">
        <w:rPr>
          <w:rFonts w:ascii="Garamond" w:hAnsi="Garamond" w:cs="Tahoma"/>
          <w:lang w:val="en-US" w:eastAsia="en-US"/>
        </w:rPr>
        <w:t>Hakovirta, M., Skinner, C., Hiilamo, H., &amp; Jokela, M. (2020). Child poverty, child maintenance and interactions with social assistance benefits among lone parent families: A comparative analysis. Journal of Social Policy, 49(1), 19-39.</w:t>
      </w:r>
      <w:r w:rsidRPr="001D48ED">
        <w:rPr>
          <w:rFonts w:ascii="Garamond" w:hAnsi="Garamond" w:cs="Tahoma"/>
          <w:rtl/>
          <w:lang w:val="en-US" w:eastAsia="en-US"/>
        </w:rPr>
        <w:t>‏</w:t>
      </w:r>
    </w:p>
    <w:p w14:paraId="0F394B93" w14:textId="7BB84D14" w:rsidR="0068227A" w:rsidRPr="00740198" w:rsidRDefault="0068227A" w:rsidP="00B038BA">
      <w:pPr>
        <w:pStyle w:val="BodyText"/>
        <w:tabs>
          <w:tab w:val="left" w:pos="1134"/>
        </w:tabs>
        <w:bidi/>
        <w:spacing w:after="0" w:line="360" w:lineRule="auto"/>
        <w:ind w:left="452" w:hanging="452"/>
        <w:jc w:val="both"/>
        <w:rPr>
          <w:rFonts w:ascii="Garamond" w:hAnsi="Garamond" w:cs="Narkisim"/>
          <w:color w:val="000000"/>
          <w:u w:val="single"/>
          <w:rtl/>
        </w:rPr>
      </w:pPr>
      <w:r w:rsidRPr="00740198">
        <w:rPr>
          <w:rFonts w:ascii="Garamond" w:hAnsi="Garamond" w:cs="Narkisim"/>
          <w:color w:val="000000"/>
          <w:u w:val="single"/>
          <w:rtl/>
        </w:rPr>
        <w:t>שיעור 14</w:t>
      </w:r>
    </w:p>
    <w:p w14:paraId="1BDCBE67" w14:textId="73218561" w:rsidR="00FC6CC8" w:rsidRPr="00D4626B" w:rsidRDefault="00D4626B" w:rsidP="006B5743">
      <w:pPr>
        <w:pStyle w:val="BodyText"/>
        <w:tabs>
          <w:tab w:val="left" w:pos="1134"/>
        </w:tabs>
        <w:spacing w:line="360" w:lineRule="auto"/>
        <w:jc w:val="both"/>
        <w:rPr>
          <w:rFonts w:ascii="Garamond" w:hAnsi="Garamond" w:cs="Narkisim"/>
          <w:b/>
          <w:bCs/>
          <w:color w:val="000000"/>
          <w:u w:val="single"/>
          <w:rtl/>
        </w:rPr>
      </w:pPr>
      <w:r w:rsidRPr="00D4626B">
        <w:rPr>
          <w:rFonts w:ascii="Garamond" w:hAnsi="Garamond" w:cstheme="minorBidi"/>
          <w:color w:val="222222"/>
          <w:shd w:val="clear" w:color="auto" w:fill="FFFFFF"/>
          <w:lang w:val="en-GB"/>
        </w:rPr>
        <w:t>Herbst-Debby, A</w:t>
      </w:r>
      <w:r w:rsidRPr="00D4626B">
        <w:rPr>
          <w:rFonts w:ascii="Garamond" w:hAnsi="Garamond" w:cstheme="minorBidi"/>
        </w:rPr>
        <w:t xml:space="preserve"> </w:t>
      </w:r>
      <w:r w:rsidRPr="00D4626B">
        <w:rPr>
          <w:rFonts w:ascii="Garamond" w:hAnsi="Garamond" w:cstheme="minorBidi"/>
          <w:color w:val="222222"/>
          <w:shd w:val="clear" w:color="auto" w:fill="FFFFFF"/>
          <w:lang w:val="en-GB"/>
        </w:rPr>
        <w:t>(</w:t>
      </w:r>
      <w:r w:rsidR="008B164D">
        <w:rPr>
          <w:rFonts w:ascii="Garamond" w:hAnsi="Garamond" w:cstheme="minorBidi"/>
          <w:lang w:val="en-US"/>
        </w:rPr>
        <w:t>2022</w:t>
      </w:r>
      <w:r w:rsidRPr="00D4626B">
        <w:rPr>
          <w:rFonts w:ascii="Garamond" w:hAnsi="Garamond" w:cstheme="minorBidi"/>
        </w:rPr>
        <w:t xml:space="preserve">). (De)Legitimization of Single Mothers’ Welfare Rights: United States, Britain and Israel. </w:t>
      </w:r>
      <w:r w:rsidRPr="00D4626B">
        <w:rPr>
          <w:rFonts w:ascii="Garamond" w:hAnsi="Garamond" w:cstheme="minorBidi"/>
          <w:i/>
          <w:iCs/>
        </w:rPr>
        <w:t>Journal of European Social Policy</w:t>
      </w:r>
      <w:r w:rsidRPr="00D4626B">
        <w:rPr>
          <w:rFonts w:ascii="Garamond" w:hAnsi="Garamond" w:cstheme="minorBidi"/>
        </w:rPr>
        <w:t>. DOI: </w:t>
      </w:r>
      <w:hyperlink r:id="rId8" w:tgtFrame="_blank" w:history="1">
        <w:r w:rsidRPr="00D4626B">
          <w:rPr>
            <w:rFonts w:ascii="Garamond" w:hAnsi="Garamond" w:cstheme="minorBidi"/>
          </w:rPr>
          <w:t>10.1177/09589287221076743</w:t>
        </w:r>
      </w:hyperlink>
    </w:p>
    <w:p w14:paraId="0A1B49B1" w14:textId="16CEF013" w:rsidR="0068227A" w:rsidRPr="00740198" w:rsidRDefault="0068227A" w:rsidP="00FC6CC8">
      <w:pPr>
        <w:pStyle w:val="BodyText"/>
        <w:tabs>
          <w:tab w:val="left" w:pos="1134"/>
        </w:tabs>
        <w:bidi/>
        <w:spacing w:line="360" w:lineRule="auto"/>
        <w:jc w:val="both"/>
        <w:rPr>
          <w:rFonts w:ascii="Garamond" w:hAnsi="Garamond" w:cs="Narkisim"/>
          <w:b/>
          <w:bCs/>
          <w:color w:val="000000"/>
          <w:u w:val="single"/>
          <w:rtl/>
        </w:rPr>
      </w:pPr>
      <w:r w:rsidRPr="00740198">
        <w:rPr>
          <w:rFonts w:ascii="Garamond" w:hAnsi="Garamond" w:cs="Narkisim"/>
          <w:b/>
          <w:bCs/>
          <w:color w:val="000000"/>
          <w:u w:val="single"/>
          <w:rtl/>
        </w:rPr>
        <w:t>מאמרי רשות:</w:t>
      </w:r>
    </w:p>
    <w:p w14:paraId="53E6B556" w14:textId="77777777" w:rsidR="0068227A" w:rsidRPr="00740198" w:rsidRDefault="0068227A" w:rsidP="0068227A">
      <w:pPr>
        <w:bidi/>
        <w:spacing w:line="360" w:lineRule="auto"/>
        <w:ind w:left="641" w:hanging="641"/>
        <w:jc w:val="both"/>
        <w:rPr>
          <w:rFonts w:ascii="Garamond" w:hAnsi="Garamond" w:cs="Narkisim"/>
          <w:rtl/>
        </w:rPr>
      </w:pPr>
      <w:r w:rsidRPr="00740198">
        <w:rPr>
          <w:rFonts w:ascii="Garamond" w:hAnsi="Garamond" w:cs="Narkisim"/>
          <w:rtl/>
        </w:rPr>
        <w:t xml:space="preserve">בנימין, א' (2006). במורדות  שוק  העבודה:  מסחור  כוח עבודה נשי בישראל. </w:t>
      </w:r>
      <w:r w:rsidRPr="00740198">
        <w:rPr>
          <w:rFonts w:ascii="Garamond" w:hAnsi="Garamond" w:cs="Narkisim"/>
          <w:i/>
          <w:iCs/>
          <w:rtl/>
        </w:rPr>
        <w:t>תרבות דמוקרטית, 10(4)</w:t>
      </w:r>
      <w:r w:rsidRPr="00740198">
        <w:rPr>
          <w:rFonts w:ascii="Garamond" w:hAnsi="Garamond" w:cs="Narkisim"/>
          <w:rtl/>
        </w:rPr>
        <w:t xml:space="preserve">, 96-63. </w:t>
      </w:r>
    </w:p>
    <w:p w14:paraId="03AA23E6" w14:textId="77777777" w:rsidR="0068227A" w:rsidRPr="00740198" w:rsidRDefault="0068227A" w:rsidP="0068227A">
      <w:pPr>
        <w:tabs>
          <w:tab w:val="left" w:pos="720"/>
          <w:tab w:val="left" w:pos="1134"/>
        </w:tabs>
        <w:bidi/>
        <w:spacing w:line="360" w:lineRule="auto"/>
        <w:ind w:left="452" w:hanging="452"/>
        <w:jc w:val="both"/>
        <w:rPr>
          <w:rFonts w:ascii="Garamond" w:hAnsi="Garamond" w:cs="Narkisim"/>
          <w:rtl/>
        </w:rPr>
      </w:pPr>
    </w:p>
    <w:p w14:paraId="312FF3F1" w14:textId="77777777" w:rsidR="0068227A" w:rsidRPr="00740198" w:rsidRDefault="0068227A" w:rsidP="0068227A">
      <w:pPr>
        <w:bidi/>
        <w:spacing w:line="360" w:lineRule="auto"/>
        <w:ind w:left="720" w:hanging="720"/>
        <w:jc w:val="both"/>
        <w:rPr>
          <w:rFonts w:ascii="Garamond" w:hAnsi="Garamond" w:cs="Narkisim"/>
          <w:rtl/>
        </w:rPr>
      </w:pPr>
      <w:r w:rsidRPr="00740198">
        <w:rPr>
          <w:rFonts w:ascii="Garamond" w:hAnsi="Garamond" w:cs="Narkisim"/>
          <w:rtl/>
        </w:rPr>
        <w:t xml:space="preserve">סבירסקי, ש', קונור-אטיאס, א', סבירסקי, ב', ויחזקאל, י' (2001). </w:t>
      </w:r>
      <w:r w:rsidRPr="00740198">
        <w:rPr>
          <w:rFonts w:ascii="Garamond" w:hAnsi="Garamond" w:cs="Narkisim"/>
          <w:i/>
          <w:iCs/>
          <w:rtl/>
        </w:rPr>
        <w:t>נשים בשוק העבודה של מדינת הרווחה בישראל.</w:t>
      </w:r>
      <w:r w:rsidRPr="00740198">
        <w:rPr>
          <w:rFonts w:ascii="Garamond" w:hAnsi="Garamond" w:cs="Narkisim"/>
          <w:rtl/>
        </w:rPr>
        <w:t xml:space="preserve"> תל אביב: מרכז אדוה. עמ' 44-19.</w:t>
      </w:r>
    </w:p>
    <w:p w14:paraId="17AE1FAC" w14:textId="77777777" w:rsidR="0068227A" w:rsidRPr="00740198" w:rsidRDefault="0068227A" w:rsidP="0068227A">
      <w:pPr>
        <w:pStyle w:val="BodyText"/>
        <w:tabs>
          <w:tab w:val="left" w:pos="1134"/>
        </w:tabs>
        <w:bidi/>
        <w:spacing w:line="360" w:lineRule="auto"/>
        <w:jc w:val="both"/>
        <w:rPr>
          <w:rFonts w:ascii="Garamond" w:hAnsi="Garamond" w:cs="Narkisim"/>
          <w:color w:val="000000"/>
          <w:rtl/>
        </w:rPr>
      </w:pPr>
    </w:p>
    <w:p w14:paraId="0E01C907" w14:textId="77777777" w:rsidR="0068227A" w:rsidRPr="0018168F" w:rsidRDefault="0068227A" w:rsidP="0068227A">
      <w:pPr>
        <w:spacing w:line="360" w:lineRule="auto"/>
        <w:ind w:left="748" w:hanging="748"/>
        <w:jc w:val="both"/>
        <w:rPr>
          <w:rFonts w:ascii="Garamond" w:hAnsi="Garamond" w:cs="Tahoma"/>
        </w:rPr>
      </w:pPr>
      <w:r w:rsidRPr="0018168F">
        <w:rPr>
          <w:rFonts w:ascii="Garamond" w:hAnsi="Garamond" w:cs="Tahoma"/>
        </w:rPr>
        <w:t>Esping-Andersen, G. (1990). The Three Political Economies of the Welfare State.</w:t>
      </w:r>
      <w:r w:rsidRPr="0018168F">
        <w:rPr>
          <w:rFonts w:ascii="Garamond" w:hAnsi="Garamond" w:cs="Tahoma"/>
          <w:b/>
          <w:bCs/>
          <w:i/>
          <w:iCs/>
        </w:rPr>
        <w:t xml:space="preserve"> </w:t>
      </w:r>
      <w:r w:rsidRPr="0018168F">
        <w:rPr>
          <w:rFonts w:ascii="Garamond" w:hAnsi="Garamond" w:cs="Tahoma"/>
          <w:i/>
          <w:iCs/>
        </w:rPr>
        <w:t>International Journal of Sociology</w:t>
      </w:r>
      <w:r w:rsidRPr="0018168F">
        <w:rPr>
          <w:rFonts w:ascii="Garamond" w:hAnsi="Garamond" w:cs="Tahoma"/>
        </w:rPr>
        <w:t>, 20(3), 92-123.</w:t>
      </w:r>
    </w:p>
    <w:p w14:paraId="7589C637" w14:textId="77777777" w:rsidR="0068227A" w:rsidRPr="0018168F" w:rsidRDefault="0068227A" w:rsidP="0068227A">
      <w:pPr>
        <w:spacing w:before="100" w:beforeAutospacing="1" w:after="100" w:afterAutospacing="1" w:line="360" w:lineRule="auto"/>
        <w:ind w:left="748" w:hanging="748"/>
        <w:jc w:val="both"/>
        <w:rPr>
          <w:rFonts w:ascii="Garamond" w:hAnsi="Garamond" w:cs="Tahoma"/>
          <w:rtl/>
          <w:lang w:val="en"/>
        </w:rPr>
      </w:pPr>
      <w:r w:rsidRPr="0018168F">
        <w:rPr>
          <w:rFonts w:ascii="Garamond" w:hAnsi="Garamond" w:cs="Tahoma"/>
          <w:lang w:val="en"/>
        </w:rPr>
        <w:t xml:space="preserve">Lewis, J., &amp; Hobson, B. (1997). Introduction. In J. Lewis (Ed.), </w:t>
      </w:r>
      <w:r w:rsidRPr="0018168F">
        <w:rPr>
          <w:rFonts w:ascii="Garamond" w:hAnsi="Garamond" w:cs="Tahoma"/>
          <w:i/>
          <w:iCs/>
          <w:lang w:val="en"/>
        </w:rPr>
        <w:t>Lone Mothers in European Welfare Regimes: Shifting Policy Logics</w:t>
      </w:r>
      <w:r w:rsidRPr="0018168F">
        <w:rPr>
          <w:rFonts w:ascii="Garamond" w:hAnsi="Garamond" w:cs="Tahoma"/>
          <w:lang w:val="en"/>
        </w:rPr>
        <w:t xml:space="preserve"> (pp. 1-20). London: J. Kingsley Publishers </w:t>
      </w:r>
    </w:p>
    <w:p w14:paraId="4186206B" w14:textId="77777777" w:rsidR="0068227A" w:rsidRPr="0018168F" w:rsidRDefault="0068227A" w:rsidP="0068227A">
      <w:pPr>
        <w:spacing w:before="100" w:beforeAutospacing="1" w:after="100" w:afterAutospacing="1" w:line="360" w:lineRule="auto"/>
        <w:ind w:left="748" w:hanging="748"/>
        <w:jc w:val="both"/>
        <w:rPr>
          <w:rFonts w:ascii="Garamond" w:hAnsi="Garamond" w:cs="Tahoma"/>
          <w:rtl/>
          <w:lang w:val="en"/>
        </w:rPr>
      </w:pPr>
      <w:r w:rsidRPr="0018168F">
        <w:rPr>
          <w:rFonts w:ascii="Garamond" w:hAnsi="Garamond" w:cs="Tahoma"/>
          <w:lang w:val="en"/>
        </w:rPr>
        <w:t xml:space="preserve">Orloff, A. S. (1993). Gender and the Social Rights of Citizenship: The Comparative Analysis of Gender Relations and Welfare States. </w:t>
      </w:r>
      <w:r w:rsidRPr="0018168F">
        <w:rPr>
          <w:rFonts w:ascii="Garamond" w:hAnsi="Garamond" w:cs="Tahoma"/>
          <w:i/>
          <w:iCs/>
          <w:lang w:val="en"/>
        </w:rPr>
        <w:t xml:space="preserve">American Sociological Review, </w:t>
      </w:r>
      <w:r w:rsidRPr="0018168F">
        <w:rPr>
          <w:rFonts w:ascii="Garamond" w:hAnsi="Garamond" w:cs="Tahoma"/>
          <w:lang w:val="en"/>
        </w:rPr>
        <w:t xml:space="preserve">58, 303-328. </w:t>
      </w:r>
    </w:p>
    <w:p w14:paraId="51968D33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  <w:r w:rsidRPr="0018168F">
        <w:rPr>
          <w:rFonts w:ascii="Garamond" w:hAnsi="Garamond" w:cs="Tahoma"/>
        </w:rPr>
        <w:t>Daly, M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(2000). </w:t>
      </w:r>
      <w:r w:rsidRPr="0018168F">
        <w:rPr>
          <w:rFonts w:ascii="Garamond" w:hAnsi="Garamond" w:cs="Tahoma"/>
          <w:i/>
          <w:iCs/>
        </w:rPr>
        <w:t>The Gender Division of Welfare</w:t>
      </w:r>
      <w:r w:rsidRPr="0018168F">
        <w:rPr>
          <w:rFonts w:ascii="Garamond" w:hAnsi="Garamond" w:cs="Tahoma"/>
        </w:rPr>
        <w:t>. Cambridge: Cambridge University Press (pp. 19-44).</w:t>
      </w:r>
    </w:p>
    <w:p w14:paraId="17B3BFB0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</w:p>
    <w:p w14:paraId="65CD7477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  <w:rtl/>
        </w:rPr>
      </w:pPr>
      <w:r w:rsidRPr="0018168F">
        <w:rPr>
          <w:rFonts w:ascii="Garamond" w:hAnsi="Garamond" w:cs="Tahoma"/>
        </w:rPr>
        <w:lastRenderedPageBreak/>
        <w:t>Hobson,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>, Lewis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J</w:t>
      </w:r>
      <w:r w:rsidRPr="0018168F">
        <w:rPr>
          <w:rFonts w:ascii="Garamond" w:hAnsi="Garamond" w:cs="Tahoma"/>
          <w:lang w:val="en-US"/>
        </w:rPr>
        <w:t>.,</w:t>
      </w:r>
      <w:r w:rsidRPr="0018168F">
        <w:rPr>
          <w:rFonts w:ascii="Garamond" w:hAnsi="Garamond" w:cs="Tahoma"/>
        </w:rPr>
        <w:t xml:space="preserve"> &amp; Siim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(2002).  Introduction: Contested concepts in gender and social politics. In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Hobson, J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Lewis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</w:t>
      </w:r>
      <w:r w:rsidRPr="0018168F">
        <w:rPr>
          <w:rFonts w:ascii="Garamond" w:hAnsi="Garamond" w:cs="Tahoma"/>
          <w:lang w:val="en-US"/>
        </w:rPr>
        <w:t>&amp;</w:t>
      </w:r>
      <w:r w:rsidRPr="0018168F">
        <w:rPr>
          <w:rFonts w:ascii="Garamond" w:hAnsi="Garamond" w:cs="Tahoma"/>
        </w:rPr>
        <w:t xml:space="preserve">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Siim (Eds.), </w:t>
      </w:r>
      <w:r w:rsidRPr="0018168F">
        <w:rPr>
          <w:rFonts w:ascii="Garamond" w:hAnsi="Garamond" w:cs="Tahoma"/>
          <w:i/>
          <w:iCs/>
        </w:rPr>
        <w:t>Contested Concept in Gender and Social Politics</w:t>
      </w:r>
      <w:r w:rsidRPr="0018168F">
        <w:rPr>
          <w:rFonts w:ascii="Garamond" w:hAnsi="Garamond" w:cs="Tahoma"/>
        </w:rPr>
        <w:t xml:space="preserve"> (pp. 1-22).</w:t>
      </w:r>
      <w:r w:rsidRPr="0018168F">
        <w:rPr>
          <w:rFonts w:ascii="Garamond" w:hAnsi="Garamond" w:cs="Tahoma"/>
          <w:b/>
          <w:bCs/>
        </w:rPr>
        <w:t xml:space="preserve"> </w:t>
      </w:r>
      <w:r w:rsidRPr="0018168F">
        <w:rPr>
          <w:rFonts w:ascii="Garamond" w:hAnsi="Garamond" w:cs="Tahoma"/>
        </w:rPr>
        <w:t xml:space="preserve">UK: Edward Elgar </w:t>
      </w:r>
    </w:p>
    <w:p w14:paraId="2C8206F2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Tahoma"/>
        </w:rPr>
      </w:pPr>
    </w:p>
    <w:p w14:paraId="13513667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  <w:r w:rsidRPr="0018168F">
        <w:rPr>
          <w:rFonts w:ascii="Garamond" w:hAnsi="Garamond" w:cs="Tahoma"/>
        </w:rPr>
        <w:t>Knijn, T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&amp; Ostner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I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(2002). Commodification and de-comodofication. In</w:t>
      </w:r>
      <w:r w:rsidRPr="0018168F">
        <w:rPr>
          <w:rFonts w:ascii="Garamond" w:hAnsi="Garamond" w:cs="Tahoma"/>
          <w:lang w:val="en-US"/>
        </w:rPr>
        <w:t xml:space="preserve"> B.</w:t>
      </w:r>
      <w:r w:rsidRPr="0018168F">
        <w:rPr>
          <w:rFonts w:ascii="Garamond" w:hAnsi="Garamond" w:cs="Tahoma"/>
        </w:rPr>
        <w:t xml:space="preserve"> Hobson, J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Lewis 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>and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Siim (Eds.)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</w:t>
      </w:r>
      <w:r w:rsidRPr="0018168F">
        <w:rPr>
          <w:rFonts w:ascii="Garamond" w:hAnsi="Garamond" w:cs="Tahoma"/>
          <w:i/>
          <w:iCs/>
        </w:rPr>
        <w:t>Contested Concept in Gender and Social Politics</w:t>
      </w:r>
      <w:r w:rsidRPr="0018168F">
        <w:rPr>
          <w:rFonts w:ascii="Garamond" w:hAnsi="Garamond" w:cs="Tahoma"/>
        </w:rPr>
        <w:t xml:space="preserve"> (pp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141-169).</w:t>
      </w:r>
      <w:r w:rsidRPr="0018168F">
        <w:rPr>
          <w:rFonts w:ascii="Garamond" w:hAnsi="Garamond" w:cs="Tahoma"/>
          <w:b/>
          <w:bCs/>
        </w:rPr>
        <w:t xml:space="preserve"> </w:t>
      </w:r>
      <w:r w:rsidRPr="0018168F">
        <w:rPr>
          <w:rFonts w:ascii="Garamond" w:hAnsi="Garamond" w:cs="Tahoma"/>
        </w:rPr>
        <w:t>UK: Edward Elgar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</w:t>
      </w:r>
    </w:p>
    <w:p w14:paraId="2DA0C1A5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</w:p>
    <w:p w14:paraId="0B31A193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Tahoma"/>
          <w:lang w:val="en-US"/>
        </w:rPr>
      </w:pPr>
      <w:r w:rsidRPr="0018168F">
        <w:rPr>
          <w:rFonts w:ascii="Garamond" w:hAnsi="Garamond" w:cs="Tahoma"/>
        </w:rPr>
        <w:t>Korpi, W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(2000). Faces of inequality: Gender, class, and patterns of inequalities in different types of welfare states. </w:t>
      </w:r>
      <w:r w:rsidRPr="0018168F">
        <w:rPr>
          <w:rFonts w:ascii="Garamond" w:hAnsi="Garamond" w:cs="Tahoma"/>
          <w:i/>
          <w:iCs/>
        </w:rPr>
        <w:t>Social Politics</w:t>
      </w:r>
      <w:r w:rsidRPr="0018168F">
        <w:rPr>
          <w:rFonts w:ascii="Garamond" w:hAnsi="Garamond" w:cs="Tahoma"/>
        </w:rPr>
        <w:t>, 7, 127-191.</w:t>
      </w:r>
    </w:p>
    <w:p w14:paraId="0A103496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Tahoma"/>
          <w:lang w:val="en-US"/>
        </w:rPr>
      </w:pPr>
    </w:p>
    <w:p w14:paraId="2ABE0A1A" w14:textId="77777777" w:rsidR="0068227A" w:rsidRPr="0018168F" w:rsidRDefault="0068227A" w:rsidP="0068227A">
      <w:pPr>
        <w:spacing w:line="360" w:lineRule="auto"/>
        <w:ind w:left="561" w:hanging="561"/>
        <w:jc w:val="both"/>
        <w:rPr>
          <w:rFonts w:ascii="Garamond" w:hAnsi="Garamond" w:cs="Tahoma"/>
        </w:rPr>
      </w:pPr>
      <w:r w:rsidRPr="0018168F">
        <w:rPr>
          <w:rFonts w:ascii="Garamond" w:hAnsi="Garamond" w:cs="Tahoma"/>
        </w:rPr>
        <w:t xml:space="preserve">Pfau-Effinger, Brigit (2005). Culture and welfare state policies: Reflections on a complex interrelation. </w:t>
      </w:r>
      <w:r w:rsidRPr="0018168F">
        <w:rPr>
          <w:rFonts w:ascii="Garamond" w:hAnsi="Garamond" w:cs="Tahoma"/>
          <w:i/>
          <w:iCs/>
        </w:rPr>
        <w:t xml:space="preserve">Journal of Social Policy, </w:t>
      </w:r>
      <w:r w:rsidRPr="0018168F">
        <w:rPr>
          <w:rFonts w:ascii="Garamond" w:hAnsi="Garamond" w:cs="Tahoma"/>
        </w:rPr>
        <w:t>34(1),</w:t>
      </w:r>
      <w:r w:rsidRPr="0018168F">
        <w:rPr>
          <w:rFonts w:ascii="Garamond" w:hAnsi="Garamond" w:cs="Tahoma"/>
          <w:i/>
          <w:iCs/>
        </w:rPr>
        <w:t xml:space="preserve"> </w:t>
      </w:r>
      <w:r w:rsidRPr="0018168F">
        <w:rPr>
          <w:rFonts w:ascii="Garamond" w:hAnsi="Garamond" w:cs="Tahoma"/>
        </w:rPr>
        <w:t>3-20.</w:t>
      </w:r>
    </w:p>
    <w:p w14:paraId="7C43BF64" w14:textId="1F2CA316" w:rsidR="0068227A" w:rsidRDefault="0068227A" w:rsidP="0068227A">
      <w:pPr>
        <w:bidi/>
        <w:spacing w:line="360" w:lineRule="auto"/>
        <w:jc w:val="both"/>
        <w:rPr>
          <w:rFonts w:ascii="Tahoma" w:hAnsi="Tahoma" w:cs="David"/>
          <w:sz w:val="28"/>
          <w:szCs w:val="28"/>
          <w:rtl/>
        </w:rPr>
      </w:pPr>
    </w:p>
    <w:p w14:paraId="0E793EDD" w14:textId="77777777" w:rsidR="00454FD6" w:rsidRDefault="00454FD6" w:rsidP="00454FD6">
      <w:pPr>
        <w:bidi/>
        <w:spacing w:line="360" w:lineRule="auto"/>
        <w:jc w:val="both"/>
        <w:rPr>
          <w:rFonts w:ascii="Tahoma" w:hAnsi="Tahoma" w:cs="David"/>
          <w:sz w:val="28"/>
          <w:szCs w:val="28"/>
          <w:rtl/>
        </w:rPr>
      </w:pPr>
    </w:p>
    <w:p w14:paraId="7BE14D60" w14:textId="7D09CE7E" w:rsidR="007233C9" w:rsidRPr="008B2163" w:rsidRDefault="007233C9" w:rsidP="0068227A">
      <w:pPr>
        <w:bidi/>
        <w:spacing w:line="360" w:lineRule="auto"/>
        <w:jc w:val="both"/>
        <w:rPr>
          <w:rFonts w:ascii="Tahoma" w:hAnsi="Tahoma" w:cs="David"/>
          <w:sz w:val="28"/>
          <w:szCs w:val="28"/>
          <w:rtl/>
        </w:rPr>
      </w:pPr>
      <w:r w:rsidRPr="008B2163">
        <w:rPr>
          <w:rFonts w:ascii="Tahoma" w:hAnsi="Tahoma" w:cs="David" w:hint="cs"/>
          <w:sz w:val="28"/>
          <w:szCs w:val="28"/>
          <w:rtl/>
        </w:rPr>
        <w:t xml:space="preserve">ג. 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>דרישות קדם:</w:t>
      </w:r>
    </w:p>
    <w:p w14:paraId="0D6263F3" w14:textId="08D46F3D" w:rsidR="007233C9" w:rsidRPr="008B2163" w:rsidRDefault="00F85F2D" w:rsidP="0068227A">
      <w:pPr>
        <w:bidi/>
        <w:spacing w:line="360" w:lineRule="auto"/>
        <w:ind w:left="26"/>
        <w:jc w:val="both"/>
        <w:rPr>
          <w:rFonts w:ascii="Tahoma" w:hAnsi="Tahoma" w:cs="David"/>
          <w:sz w:val="26"/>
          <w:szCs w:val="26"/>
        </w:rPr>
      </w:pPr>
      <w:r>
        <w:rPr>
          <w:rFonts w:ascii="Tahoma" w:hAnsi="Tahoma" w:cs="David" w:hint="cs"/>
          <w:sz w:val="26"/>
          <w:szCs w:val="26"/>
          <w:rtl/>
        </w:rPr>
        <w:t>אין</w:t>
      </w:r>
    </w:p>
    <w:p w14:paraId="12A10F5D" w14:textId="77777777" w:rsidR="007233C9" w:rsidRPr="008B2163" w:rsidRDefault="007233C9" w:rsidP="0068227A">
      <w:pPr>
        <w:bidi/>
        <w:spacing w:line="360" w:lineRule="auto"/>
        <w:jc w:val="center"/>
        <w:rPr>
          <w:rFonts w:ascii="Tahoma" w:hAnsi="Tahoma" w:cs="David"/>
          <w:sz w:val="26"/>
          <w:szCs w:val="26"/>
          <w:rtl/>
        </w:rPr>
      </w:pPr>
      <w:r w:rsidRPr="008B2163">
        <w:rPr>
          <w:rFonts w:ascii="Tahoma" w:hAnsi="Tahoma" w:cs="David"/>
          <w:b/>
          <w:bCs/>
          <w:sz w:val="26"/>
          <w:szCs w:val="26"/>
          <w:rtl/>
        </w:rPr>
        <w:t xml:space="preserve">    </w:t>
      </w:r>
    </w:p>
    <w:p w14:paraId="70A8D907" w14:textId="599317DA" w:rsidR="00415997" w:rsidRPr="008C4D21" w:rsidRDefault="007233C9" w:rsidP="00415997">
      <w:pPr>
        <w:ind w:left="26"/>
        <w:jc w:val="right"/>
        <w:rPr>
          <w:rFonts w:ascii="Tahoma" w:hAnsi="Tahoma" w:cs="David"/>
          <w:b/>
          <w:bCs/>
          <w:sz w:val="28"/>
          <w:szCs w:val="28"/>
          <w:rtl/>
        </w:rPr>
      </w:pPr>
      <w:r w:rsidRPr="008B2163">
        <w:rPr>
          <w:rFonts w:ascii="Tahoma" w:hAnsi="Tahoma" w:cs="David" w:hint="cs"/>
          <w:b/>
          <w:bCs/>
          <w:sz w:val="28"/>
          <w:szCs w:val="28"/>
          <w:rtl/>
        </w:rPr>
        <w:t>ד</w:t>
      </w:r>
      <w:r w:rsidRPr="008B2163">
        <w:rPr>
          <w:rFonts w:ascii="Tahoma" w:hAnsi="Tahoma" w:cs="David"/>
          <w:b/>
          <w:bCs/>
          <w:sz w:val="28"/>
          <w:szCs w:val="28"/>
          <w:rtl/>
        </w:rPr>
        <w:t>. חובות הקור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>ס:</w:t>
      </w:r>
      <w:r w:rsidR="00415997" w:rsidRPr="00415997">
        <w:rPr>
          <w:rFonts w:ascii="Tahoma" w:hAnsi="Tahoma" w:cs="David"/>
          <w:b/>
          <w:bCs/>
          <w:sz w:val="28"/>
          <w:szCs w:val="28"/>
          <w:rtl/>
        </w:rPr>
        <w:t xml:space="preserve"> </w:t>
      </w:r>
    </w:p>
    <w:p w14:paraId="189ACA4C" w14:textId="77777777" w:rsidR="00415997" w:rsidRPr="008C4D21" w:rsidRDefault="00415997" w:rsidP="0041599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>קריאת המאמרים.</w:t>
      </w:r>
    </w:p>
    <w:p w14:paraId="054F76B1" w14:textId="77777777" w:rsidR="00415997" w:rsidRPr="008C4D21" w:rsidRDefault="00415997" w:rsidP="00415997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 w:hint="cs"/>
          <w:sz w:val="24"/>
          <w:szCs w:val="24"/>
          <w:rtl/>
        </w:rPr>
        <w:t xml:space="preserve">הגשת </w:t>
      </w:r>
      <w:r w:rsidRPr="008C4D21">
        <w:rPr>
          <w:rFonts w:ascii="Tahoma" w:hAnsi="Tahoma" w:cs="David"/>
          <w:sz w:val="24"/>
          <w:szCs w:val="24"/>
          <w:rtl/>
        </w:rPr>
        <w:t>מטלת ביניים</w:t>
      </w:r>
      <w:r w:rsidRPr="008C4D21">
        <w:rPr>
          <w:rFonts w:ascii="Tahoma" w:hAnsi="Tahoma" w:cs="David" w:hint="cs"/>
          <w:sz w:val="24"/>
          <w:szCs w:val="24"/>
          <w:rtl/>
        </w:rPr>
        <w:t>.</w:t>
      </w:r>
      <w:r w:rsidRPr="008C4D21">
        <w:rPr>
          <w:rFonts w:ascii="Tahoma" w:hAnsi="Tahoma" w:cs="David"/>
          <w:sz w:val="24"/>
          <w:szCs w:val="24"/>
          <w:rtl/>
        </w:rPr>
        <w:t xml:space="preserve">  </w:t>
      </w:r>
    </w:p>
    <w:p w14:paraId="548916CD" w14:textId="77777777" w:rsidR="00415997" w:rsidRPr="008C4D21" w:rsidRDefault="00415997" w:rsidP="00415997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C4D21">
        <w:rPr>
          <w:rFonts w:ascii="Tahoma" w:hAnsi="Tahoma" w:cs="David" w:hint="cs"/>
          <w:sz w:val="24"/>
          <w:szCs w:val="24"/>
          <w:rtl/>
        </w:rPr>
        <w:t xml:space="preserve">הגשת </w:t>
      </w:r>
      <w:r w:rsidRPr="008C4D21">
        <w:rPr>
          <w:rFonts w:ascii="Tahoma" w:hAnsi="Tahoma" w:cs="David"/>
          <w:sz w:val="24"/>
          <w:szCs w:val="24"/>
          <w:rtl/>
        </w:rPr>
        <w:t>מטלה מסכמת</w:t>
      </w:r>
      <w:r>
        <w:rPr>
          <w:rFonts w:ascii="Tahoma" w:hAnsi="Tahoma" w:cs="David" w:hint="cs"/>
          <w:sz w:val="24"/>
          <w:szCs w:val="24"/>
          <w:rtl/>
        </w:rPr>
        <w:t>.</w:t>
      </w:r>
    </w:p>
    <w:p w14:paraId="2A3CA0A6" w14:textId="77777777" w:rsidR="00415997" w:rsidRPr="008C4D21" w:rsidRDefault="00415997" w:rsidP="0041599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8C4D21">
        <w:rPr>
          <w:rFonts w:eastAsia="Tahoma" w:cs="David"/>
          <w:color w:val="212121"/>
          <w:sz w:val="24"/>
          <w:szCs w:val="24"/>
          <w:rtl/>
        </w:rPr>
        <w:t>בקורס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זה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יש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חובת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נוכחות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בכל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השיעורים</w:t>
      </w:r>
      <w:r w:rsidRPr="008C4D21">
        <w:rPr>
          <w:rFonts w:cs="David"/>
          <w:color w:val="212121"/>
          <w:sz w:val="24"/>
          <w:szCs w:val="24"/>
          <w:rtl/>
        </w:rPr>
        <w:t>, ש</w:t>
      </w:r>
      <w:r w:rsidRPr="008C4D21">
        <w:rPr>
          <w:rFonts w:eastAsia="Tahoma" w:cs="David"/>
          <w:color w:val="212121"/>
          <w:sz w:val="24"/>
          <w:szCs w:val="24"/>
          <w:rtl/>
        </w:rPr>
        <w:t>תיבדק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מדי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שיעור</w:t>
      </w:r>
      <w:r w:rsidRPr="008C4D21">
        <w:rPr>
          <w:rFonts w:cs="David"/>
          <w:color w:val="212121"/>
          <w:sz w:val="24"/>
          <w:szCs w:val="24"/>
          <w:rtl/>
        </w:rPr>
        <w:t xml:space="preserve">. 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סטודנט/ית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ש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תעדר/</w:t>
      </w:r>
      <w:r w:rsidRPr="008C4D21">
        <w:rPr>
          <w:rFonts w:eastAsia="Tahoma" w:cs="David"/>
          <w:color w:val="212121"/>
          <w:sz w:val="24"/>
          <w:szCs w:val="24"/>
          <w:rtl/>
        </w:rPr>
        <w:t>ייעדר</w:t>
      </w:r>
      <w:r w:rsidRPr="008C4D21">
        <w:rPr>
          <w:rFonts w:cs="David"/>
          <w:color w:val="212121"/>
          <w:sz w:val="24"/>
          <w:szCs w:val="24"/>
          <w:rtl/>
        </w:rPr>
        <w:t xml:space="preserve"> מעל </w:t>
      </w:r>
      <w:r w:rsidRPr="008C4D21">
        <w:rPr>
          <w:rFonts w:eastAsia="Tahoma" w:cs="David"/>
          <w:color w:val="212121"/>
          <w:sz w:val="24"/>
          <w:szCs w:val="24"/>
          <w:rtl/>
        </w:rPr>
        <w:t>שתי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הרצאות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ללא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סיבה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מוצדקת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לא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ת</w:t>
      </w:r>
      <w:r w:rsidRPr="008C4D21">
        <w:rPr>
          <w:rFonts w:eastAsia="Tahoma" w:cs="David"/>
          <w:color w:val="212121"/>
          <w:sz w:val="24"/>
          <w:szCs w:val="24"/>
          <w:rtl/>
        </w:rPr>
        <w:t>ורשה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/יורשה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להגיש</w:t>
      </w:r>
      <w:r w:rsidRPr="008C4D21">
        <w:rPr>
          <w:rFonts w:cs="David"/>
          <w:color w:val="212121"/>
          <w:sz w:val="24"/>
          <w:szCs w:val="24"/>
          <w:rtl/>
        </w:rPr>
        <w:t xml:space="preserve"> עבודה, </w:t>
      </w:r>
      <w:r w:rsidRPr="008C4D21">
        <w:rPr>
          <w:rFonts w:cs="David" w:hint="cs"/>
          <w:color w:val="212121"/>
          <w:sz w:val="24"/>
          <w:szCs w:val="24"/>
          <w:rtl/>
        </w:rPr>
        <w:t>ול</w:t>
      </w:r>
      <w:r w:rsidRPr="008C4D21">
        <w:rPr>
          <w:rFonts w:cs="David"/>
          <w:color w:val="212121"/>
          <w:sz w:val="24"/>
          <w:szCs w:val="24"/>
          <w:rtl/>
        </w:rPr>
        <w:t xml:space="preserve">קבל ציון </w:t>
      </w:r>
      <w:r w:rsidRPr="008C4D21">
        <w:rPr>
          <w:rFonts w:eastAsia="Tahoma" w:cs="David"/>
          <w:color w:val="212121"/>
          <w:sz w:val="24"/>
          <w:szCs w:val="24"/>
          <w:rtl/>
        </w:rPr>
        <w:t>בקורס</w:t>
      </w:r>
      <w:r w:rsidRPr="008C4D21">
        <w:rPr>
          <w:rFonts w:ascii="David" w:hAnsi="David" w:cs="David"/>
          <w:color w:val="212121"/>
          <w:sz w:val="24"/>
          <w:szCs w:val="24"/>
          <w:rtl/>
        </w:rPr>
        <w:t>.</w:t>
      </w:r>
    </w:p>
    <w:p w14:paraId="43A5CDC6" w14:textId="72EBC28A" w:rsidR="004B4A96" w:rsidRDefault="004B4A96" w:rsidP="00415997">
      <w:pPr>
        <w:bidi/>
        <w:spacing w:line="360" w:lineRule="auto"/>
        <w:ind w:left="26"/>
        <w:rPr>
          <w:rFonts w:ascii="David" w:hAnsi="David" w:cs="David"/>
          <w:i/>
          <w:iCs/>
          <w:sz w:val="26"/>
          <w:szCs w:val="26"/>
        </w:rPr>
      </w:pPr>
      <w:r>
        <w:rPr>
          <w:rFonts w:ascii="David" w:hAnsi="David" w:cs="David" w:hint="cs"/>
          <w:b/>
          <w:bCs/>
          <w:i/>
          <w:iCs/>
          <w:sz w:val="26"/>
          <w:szCs w:val="26"/>
          <w:rtl/>
        </w:rPr>
        <w:t>תאריך אחרון להגשת מטלת הסיכום:</w:t>
      </w:r>
      <w:r>
        <w:rPr>
          <w:rFonts w:ascii="David" w:hAnsi="David" w:cs="David" w:hint="cs"/>
          <w:i/>
          <w:iCs/>
          <w:sz w:val="26"/>
          <w:szCs w:val="26"/>
          <w:rtl/>
        </w:rPr>
        <w:t xml:space="preserve"> יום הלימודים הראשון של סמסטר ב'.                         עבודות שלא יוגשו עד לתאריך זה לא תתקבלנה! </w:t>
      </w:r>
    </w:p>
    <w:p w14:paraId="4AD4085C" w14:textId="77777777" w:rsidR="004B4A96" w:rsidRDefault="004B4A96" w:rsidP="00473080">
      <w:pPr>
        <w:pStyle w:val="ListParagraph"/>
        <w:spacing w:after="0" w:line="360" w:lineRule="auto"/>
        <w:ind w:left="0"/>
        <w:jc w:val="both"/>
        <w:rPr>
          <w:rFonts w:ascii="David" w:eastAsia="Times New Roman" w:hAnsi="David" w:cs="David"/>
          <w:i/>
          <w:iCs/>
          <w:sz w:val="26"/>
          <w:szCs w:val="26"/>
          <w:rtl/>
        </w:rPr>
      </w:pPr>
    </w:p>
    <w:p w14:paraId="43518CAF" w14:textId="77777777" w:rsidR="004B4A96" w:rsidRDefault="004B4A96" w:rsidP="004B4A96">
      <w:pPr>
        <w:pStyle w:val="ListParagraph"/>
        <w:spacing w:after="0" w:line="360" w:lineRule="auto"/>
        <w:ind w:left="0"/>
        <w:rPr>
          <w:rFonts w:ascii="Times New Roman" w:hAnsi="Times New Roman" w:cs="David"/>
          <w:i/>
          <w:iCs/>
          <w:sz w:val="26"/>
          <w:szCs w:val="26"/>
          <w:rtl/>
        </w:rPr>
      </w:pPr>
    </w:p>
    <w:p w14:paraId="2A8EF88E" w14:textId="77777777" w:rsidR="004B4A96" w:rsidRDefault="004B4A96" w:rsidP="00473080">
      <w:pPr>
        <w:pStyle w:val="ListParagraph"/>
        <w:spacing w:after="0" w:line="360" w:lineRule="auto"/>
        <w:ind w:left="0"/>
        <w:jc w:val="both"/>
        <w:rPr>
          <w:rFonts w:ascii="Times New Roman" w:hAnsi="Times New Roman" w:cs="David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David" w:hint="cs"/>
          <w:i/>
          <w:iCs/>
          <w:sz w:val="28"/>
          <w:szCs w:val="28"/>
          <w:rtl/>
        </w:rPr>
        <w:t xml:space="preserve">למען הסר ספק, העבודה צריכה להיות פרי עבודת/ה המקורית של הכותב/ת.         כל ציטוט חייב בהפניה אל המקור. כל רעיון שאיננו של התלמידה חייב בהפניה.    </w:t>
      </w:r>
      <w:r>
        <w:rPr>
          <w:rFonts w:ascii="Times New Roman" w:hAnsi="Times New Roman" w:cs="David" w:hint="cs"/>
          <w:b/>
          <w:bCs/>
          <w:i/>
          <w:iCs/>
          <w:sz w:val="28"/>
          <w:szCs w:val="28"/>
          <w:rtl/>
        </w:rPr>
        <w:t xml:space="preserve">אי עמידה בכללים אלו היא עבירה על כללי האוניברסיטה ועל חוקי הקניין הרוחני. </w:t>
      </w:r>
    </w:p>
    <w:p w14:paraId="49E23767" w14:textId="77777777" w:rsidR="007233C9" w:rsidRPr="008B2163" w:rsidRDefault="007233C9" w:rsidP="007233C9">
      <w:pPr>
        <w:pStyle w:val="ListParagraph"/>
        <w:spacing w:line="360" w:lineRule="auto"/>
        <w:ind w:left="785"/>
        <w:rPr>
          <w:rFonts w:ascii="Tahoma" w:hAnsi="Tahoma" w:cs="David"/>
          <w:b/>
          <w:bCs/>
          <w:sz w:val="26"/>
          <w:szCs w:val="26"/>
        </w:rPr>
      </w:pPr>
    </w:p>
    <w:p w14:paraId="34BEF169" w14:textId="007CC142" w:rsidR="004B5044" w:rsidRPr="00415997" w:rsidRDefault="007233C9" w:rsidP="00415997">
      <w:pPr>
        <w:bidi/>
        <w:ind w:left="26"/>
        <w:rPr>
          <w:rFonts w:ascii="Tahoma" w:hAnsi="Tahoma" w:cs="David"/>
          <w:b/>
          <w:bCs/>
          <w:sz w:val="28"/>
          <w:szCs w:val="28"/>
        </w:rPr>
      </w:pPr>
      <w:r w:rsidRPr="008B2163">
        <w:rPr>
          <w:rFonts w:ascii="Tahoma" w:hAnsi="Tahoma" w:cs="David" w:hint="cs"/>
          <w:b/>
          <w:bCs/>
          <w:sz w:val="28"/>
          <w:szCs w:val="28"/>
          <w:rtl/>
        </w:rPr>
        <w:t>ה</w:t>
      </w:r>
      <w:r w:rsidRPr="008B2163">
        <w:rPr>
          <w:rFonts w:ascii="Tahoma" w:hAnsi="Tahoma" w:cs="David"/>
          <w:b/>
          <w:bCs/>
          <w:sz w:val="28"/>
          <w:szCs w:val="28"/>
          <w:rtl/>
        </w:rPr>
        <w:t xml:space="preserve">. 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 xml:space="preserve">מרכיבי הציון הסופי: </w:t>
      </w:r>
    </w:p>
    <w:p w14:paraId="1C69E2B9" w14:textId="77777777" w:rsidR="00415997" w:rsidRPr="008C4D21" w:rsidRDefault="00415997" w:rsidP="00415997">
      <w:pPr>
        <w:ind w:left="26"/>
        <w:rPr>
          <w:rFonts w:ascii="Tahoma" w:hAnsi="Tahoma" w:cs="David"/>
          <w:b/>
          <w:bCs/>
          <w:sz w:val="28"/>
          <w:szCs w:val="28"/>
        </w:rPr>
      </w:pPr>
    </w:p>
    <w:p w14:paraId="252B8DBA" w14:textId="77777777" w:rsidR="00415997" w:rsidRPr="008C4D21" w:rsidRDefault="00415997" w:rsidP="00415997">
      <w:pPr>
        <w:pStyle w:val="ListParagraph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>מטלת ביניים – משקל</w:t>
      </w:r>
      <w:r>
        <w:rPr>
          <w:rFonts w:ascii="Tahoma" w:hAnsi="Tahoma" w:cs="David" w:hint="cs"/>
          <w:sz w:val="24"/>
          <w:szCs w:val="24"/>
          <w:rtl/>
        </w:rPr>
        <w:t xml:space="preserve">ה </w:t>
      </w:r>
      <w:r w:rsidRPr="008C4D21">
        <w:rPr>
          <w:rFonts w:ascii="Tahoma" w:hAnsi="Tahoma" w:cs="David" w:hint="cs"/>
          <w:sz w:val="24"/>
          <w:szCs w:val="24"/>
          <w:rtl/>
        </w:rPr>
        <w:t>הינ</w:t>
      </w:r>
      <w:r>
        <w:rPr>
          <w:rFonts w:ascii="Tahoma" w:hAnsi="Tahoma" w:cs="David" w:hint="cs"/>
          <w:sz w:val="24"/>
          <w:szCs w:val="24"/>
          <w:rtl/>
        </w:rPr>
        <w:t>ו</w:t>
      </w:r>
      <w:r w:rsidRPr="008C4D21">
        <w:rPr>
          <w:rFonts w:ascii="Tahoma" w:hAnsi="Tahoma" w:cs="David" w:hint="cs"/>
          <w:sz w:val="24"/>
          <w:szCs w:val="24"/>
          <w:rtl/>
        </w:rPr>
        <w:t xml:space="preserve"> </w:t>
      </w:r>
      <w:r>
        <w:rPr>
          <w:rFonts w:ascii="Tahoma" w:hAnsi="Tahoma" w:cs="David" w:hint="cs"/>
          <w:sz w:val="24"/>
          <w:szCs w:val="24"/>
          <w:rtl/>
        </w:rPr>
        <w:t>2</w:t>
      </w:r>
      <w:r w:rsidRPr="008C4D21">
        <w:rPr>
          <w:rFonts w:ascii="Tahoma" w:hAnsi="Tahoma" w:cs="David" w:hint="cs"/>
          <w:sz w:val="24"/>
          <w:szCs w:val="24"/>
          <w:rtl/>
        </w:rPr>
        <w:t>0% מהציון הסופי</w:t>
      </w:r>
      <w:r w:rsidRPr="008C4D21">
        <w:rPr>
          <w:rFonts w:ascii="Tahoma" w:hAnsi="Tahoma" w:cs="David"/>
          <w:sz w:val="24"/>
          <w:szCs w:val="24"/>
          <w:rtl/>
        </w:rPr>
        <w:t xml:space="preserve">. </w:t>
      </w:r>
    </w:p>
    <w:p w14:paraId="12E8ED18" w14:textId="77777777" w:rsidR="00415997" w:rsidRDefault="00415997" w:rsidP="00415997">
      <w:pPr>
        <w:pStyle w:val="ListParagraph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 xml:space="preserve">מטלה מסכמת – משקל המטלה </w:t>
      </w:r>
      <w:r>
        <w:rPr>
          <w:rFonts w:ascii="Tahoma" w:hAnsi="Tahoma" w:cs="David" w:hint="cs"/>
          <w:sz w:val="24"/>
          <w:szCs w:val="24"/>
          <w:rtl/>
        </w:rPr>
        <w:t>8</w:t>
      </w:r>
      <w:r w:rsidRPr="008C4D21">
        <w:rPr>
          <w:rFonts w:ascii="Tahoma" w:hAnsi="Tahoma" w:cs="David"/>
          <w:sz w:val="24"/>
          <w:szCs w:val="24"/>
          <w:rtl/>
        </w:rPr>
        <w:t>0% מהציון.</w:t>
      </w:r>
    </w:p>
    <w:p w14:paraId="27A89A05" w14:textId="77777777" w:rsidR="00CA6AE4" w:rsidRPr="00415997" w:rsidRDefault="00CA6AE4" w:rsidP="00CA6AE4">
      <w:pPr>
        <w:bidi/>
        <w:spacing w:line="360" w:lineRule="auto"/>
        <w:jc w:val="both"/>
        <w:rPr>
          <w:rFonts w:cs="Narkisim"/>
          <w:rtl/>
        </w:rPr>
      </w:pPr>
    </w:p>
    <w:p w14:paraId="0A298477" w14:textId="77777777" w:rsidR="00CA6AE4" w:rsidRPr="00CA6AE4" w:rsidRDefault="00CA6AE4" w:rsidP="00CA6AE4">
      <w:pPr>
        <w:bidi/>
        <w:spacing w:line="360" w:lineRule="auto"/>
        <w:ind w:left="26"/>
        <w:rPr>
          <w:rFonts w:cs="David"/>
          <w:b/>
          <w:bCs/>
          <w:color w:val="000000"/>
          <w:sz w:val="28"/>
          <w:szCs w:val="28"/>
        </w:rPr>
      </w:pPr>
      <w:r w:rsidRPr="00CA6AE4">
        <w:rPr>
          <w:rFonts w:cs="David"/>
          <w:b/>
          <w:bCs/>
          <w:sz w:val="28"/>
          <w:szCs w:val="28"/>
          <w:rtl/>
        </w:rPr>
        <w:t>ו. ביבליוגרפיה</w:t>
      </w:r>
      <w:r w:rsidRPr="00CA6AE4">
        <w:rPr>
          <w:rFonts w:cs="David"/>
          <w:b/>
          <w:bCs/>
          <w:color w:val="000000"/>
          <w:sz w:val="28"/>
          <w:szCs w:val="28"/>
          <w:rtl/>
        </w:rPr>
        <w:t>:</w:t>
      </w:r>
    </w:p>
    <w:p w14:paraId="75CB8A1E" w14:textId="77777777" w:rsidR="00CA6AE4" w:rsidRPr="00CA6AE4" w:rsidRDefault="00CA6AE4" w:rsidP="00CA6AE4">
      <w:pPr>
        <w:bidi/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CA6AE4">
        <w:rPr>
          <w:rFonts w:ascii="Tahoma" w:hAnsi="Tahoma" w:cs="David" w:hint="cs"/>
          <w:sz w:val="26"/>
          <w:szCs w:val="26"/>
          <w:rtl/>
        </w:rPr>
        <w:t>כמפורט במהלך השיעורים בסעיף ב'.</w:t>
      </w:r>
    </w:p>
    <w:p w14:paraId="7E5BED39" w14:textId="77777777" w:rsidR="00CA6AE4" w:rsidRDefault="00CA6AE4" w:rsidP="00CA6AE4">
      <w:pPr>
        <w:bidi/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</w:p>
    <w:p w14:paraId="6803EFB8" w14:textId="07956548" w:rsidR="008B2163" w:rsidRPr="008B2163" w:rsidRDefault="00CA6AE4" w:rsidP="008B2163">
      <w:pPr>
        <w:bidi/>
        <w:spacing w:line="360" w:lineRule="auto"/>
        <w:ind w:left="26"/>
        <w:rPr>
          <w:rFonts w:ascii="Tahoma" w:hAnsi="Tahoma" w:cs="David"/>
          <w:b/>
          <w:bCs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ז</w:t>
      </w:r>
      <w:r w:rsidR="008B2163" w:rsidRPr="008B2163">
        <w:rPr>
          <w:rFonts w:ascii="Tahoma" w:hAnsi="Tahoma" w:cs="David" w:hint="cs"/>
          <w:b/>
          <w:bCs/>
          <w:sz w:val="28"/>
          <w:szCs w:val="28"/>
          <w:rtl/>
        </w:rPr>
        <w:t xml:space="preserve">.  שם הקורס באנגלית: </w:t>
      </w:r>
    </w:p>
    <w:p w14:paraId="1A4E2E07" w14:textId="77777777" w:rsidR="0021553D" w:rsidRPr="00473080" w:rsidRDefault="0021553D" w:rsidP="0021553D">
      <w:pPr>
        <w:bidi/>
        <w:spacing w:line="480" w:lineRule="auto"/>
        <w:rPr>
          <w:rFonts w:ascii="Tahoma" w:hAnsi="Tahoma" w:cs="David"/>
          <w:sz w:val="28"/>
          <w:szCs w:val="28"/>
          <w:rtl/>
        </w:rPr>
      </w:pPr>
      <w:r w:rsidRPr="00473080">
        <w:rPr>
          <w:rFonts w:ascii="Garamond" w:hAnsi="Garamond" w:cs="David"/>
          <w:sz w:val="28"/>
          <w:szCs w:val="28"/>
        </w:rPr>
        <w:t>Gender and the Welfare State</w:t>
      </w:r>
      <w:r w:rsidRPr="00473080">
        <w:rPr>
          <w:rFonts w:ascii="Tahoma" w:hAnsi="Tahoma" w:cs="David" w:hint="cs"/>
          <w:sz w:val="28"/>
          <w:szCs w:val="28"/>
          <w:rtl/>
        </w:rPr>
        <w:t xml:space="preserve"> </w:t>
      </w:r>
    </w:p>
    <w:p w14:paraId="7A104992" w14:textId="535FAE4C" w:rsidR="007233C9" w:rsidRPr="008B2163" w:rsidRDefault="007233C9" w:rsidP="004B4A96">
      <w:pPr>
        <w:bidi/>
        <w:spacing w:line="360" w:lineRule="auto"/>
        <w:ind w:left="26"/>
        <w:jc w:val="right"/>
        <w:rPr>
          <w:rFonts w:ascii="Tahoma" w:hAnsi="Tahoma" w:cs="David"/>
          <w:sz w:val="26"/>
          <w:szCs w:val="26"/>
          <w:rtl/>
        </w:rPr>
      </w:pPr>
      <w:r w:rsidRPr="008B2163">
        <w:rPr>
          <w:rFonts w:ascii="Tahoma" w:hAnsi="Tahoma" w:cs="David"/>
          <w:sz w:val="26"/>
          <w:szCs w:val="26"/>
          <w:rtl/>
        </w:rPr>
        <w:tab/>
      </w:r>
    </w:p>
    <w:p w14:paraId="5DE35D2C" w14:textId="77777777" w:rsidR="007233C9" w:rsidRPr="008B2163" w:rsidRDefault="007233C9" w:rsidP="007233C9">
      <w:pPr>
        <w:bidi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767A59FE" w14:textId="77777777" w:rsidR="007233C9" w:rsidRPr="008B2163" w:rsidRDefault="007233C9" w:rsidP="004B5044">
      <w:pPr>
        <w:bidi/>
        <w:rPr>
          <w:rFonts w:ascii="Tahoma" w:hAnsi="Tahoma" w:cs="David"/>
          <w:b/>
          <w:bCs/>
          <w:sz w:val="26"/>
          <w:szCs w:val="26"/>
          <w:rtl/>
        </w:rPr>
      </w:pPr>
    </w:p>
    <w:p w14:paraId="4EDB4C86" w14:textId="77777777" w:rsidR="007233C9" w:rsidRPr="008B2163" w:rsidRDefault="007233C9" w:rsidP="007233C9">
      <w:pPr>
        <w:bidi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4E139635" w14:textId="77777777" w:rsidR="00945E01" w:rsidRPr="008B2163" w:rsidRDefault="00945E01" w:rsidP="002037D3">
      <w:pPr>
        <w:autoSpaceDE w:val="0"/>
        <w:autoSpaceDN w:val="0"/>
        <w:bidi/>
        <w:adjustRightInd w:val="0"/>
        <w:jc w:val="both"/>
        <w:rPr>
          <w:rFonts w:ascii="Tahoma" w:hAnsi="Tahoma" w:cs="David"/>
          <w:sz w:val="26"/>
          <w:szCs w:val="26"/>
          <w:rtl/>
        </w:rPr>
      </w:pPr>
    </w:p>
    <w:sectPr w:rsidR="00945E01" w:rsidRPr="008B2163" w:rsidSect="00197B67">
      <w:footerReference w:type="even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E883" w14:textId="77777777" w:rsidR="00895DF3" w:rsidRDefault="00895DF3">
      <w:r>
        <w:separator/>
      </w:r>
    </w:p>
  </w:endnote>
  <w:endnote w:type="continuationSeparator" w:id="0">
    <w:p w14:paraId="3342D2D8" w14:textId="77777777" w:rsidR="00895DF3" w:rsidRDefault="0089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xfqngLhmyblTimesLTStd-Bold">
    <w:altName w:val="Times New Roman"/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VrlmqrBqltrjTimesLTStd-Roman">
    <w:altName w:val="Times New Roman"/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89C8" w14:textId="77777777" w:rsidR="00270223" w:rsidRDefault="00270223" w:rsidP="00197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59759" w14:textId="77777777" w:rsidR="00270223" w:rsidRDefault="00270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6ED0" w14:textId="77777777" w:rsidR="00F62D4A" w:rsidRDefault="00F62D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A96">
      <w:rPr>
        <w:noProof/>
      </w:rPr>
      <w:t>5</w:t>
    </w:r>
    <w:r>
      <w:rPr>
        <w:noProof/>
      </w:rPr>
      <w:fldChar w:fldCharType="end"/>
    </w:r>
  </w:p>
  <w:p w14:paraId="3598C8AD" w14:textId="77777777" w:rsidR="00270223" w:rsidRDefault="00270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F233" w14:textId="77777777" w:rsidR="00895DF3" w:rsidRDefault="00895DF3">
      <w:r>
        <w:separator/>
      </w:r>
    </w:p>
  </w:footnote>
  <w:footnote w:type="continuationSeparator" w:id="0">
    <w:p w14:paraId="16E3F973" w14:textId="77777777" w:rsidR="00895DF3" w:rsidRDefault="0089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0683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39C15CDA"/>
    <w:multiLevelType w:val="hybridMultilevel"/>
    <w:tmpl w:val="2560414E"/>
    <w:lvl w:ilvl="0" w:tplc="F538022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5BDD7888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NTIxtDAyM7U0MLdU0lEKTi0uzszPAykwqQUA7uiEHiwAAAA="/>
  </w:docVars>
  <w:rsids>
    <w:rsidRoot w:val="00580FAD"/>
    <w:rsid w:val="00000E90"/>
    <w:rsid w:val="00011A31"/>
    <w:rsid w:val="00012366"/>
    <w:rsid w:val="0001257F"/>
    <w:rsid w:val="00014BB6"/>
    <w:rsid w:val="00021375"/>
    <w:rsid w:val="00024514"/>
    <w:rsid w:val="00031D5D"/>
    <w:rsid w:val="0006196F"/>
    <w:rsid w:val="00061CCC"/>
    <w:rsid w:val="00084FA2"/>
    <w:rsid w:val="00087150"/>
    <w:rsid w:val="00095C00"/>
    <w:rsid w:val="000A3A76"/>
    <w:rsid w:val="000E32A4"/>
    <w:rsid w:val="0011047E"/>
    <w:rsid w:val="00123173"/>
    <w:rsid w:val="00124360"/>
    <w:rsid w:val="00126549"/>
    <w:rsid w:val="001365E1"/>
    <w:rsid w:val="001625B7"/>
    <w:rsid w:val="00167919"/>
    <w:rsid w:val="00167CAB"/>
    <w:rsid w:val="00174EA6"/>
    <w:rsid w:val="00180292"/>
    <w:rsid w:val="001945F3"/>
    <w:rsid w:val="00197B67"/>
    <w:rsid w:val="001A14C7"/>
    <w:rsid w:val="001A5FA1"/>
    <w:rsid w:val="001B04CB"/>
    <w:rsid w:val="001B6DD8"/>
    <w:rsid w:val="001D48ED"/>
    <w:rsid w:val="001E0C90"/>
    <w:rsid w:val="002037D3"/>
    <w:rsid w:val="002073FD"/>
    <w:rsid w:val="0021553D"/>
    <w:rsid w:val="00223806"/>
    <w:rsid w:val="00244FD6"/>
    <w:rsid w:val="00245FFC"/>
    <w:rsid w:val="00266820"/>
    <w:rsid w:val="00270223"/>
    <w:rsid w:val="002A0D11"/>
    <w:rsid w:val="002C1BB3"/>
    <w:rsid w:val="002C2A37"/>
    <w:rsid w:val="002C7671"/>
    <w:rsid w:val="002D0771"/>
    <w:rsid w:val="002D345D"/>
    <w:rsid w:val="002E5012"/>
    <w:rsid w:val="00302D96"/>
    <w:rsid w:val="003129A8"/>
    <w:rsid w:val="00334FB0"/>
    <w:rsid w:val="00336849"/>
    <w:rsid w:val="00341632"/>
    <w:rsid w:val="00343BFF"/>
    <w:rsid w:val="003521C2"/>
    <w:rsid w:val="003527AD"/>
    <w:rsid w:val="00355768"/>
    <w:rsid w:val="0036031F"/>
    <w:rsid w:val="00360692"/>
    <w:rsid w:val="003B4AD0"/>
    <w:rsid w:val="003E2FAD"/>
    <w:rsid w:val="003E6DF4"/>
    <w:rsid w:val="003F0A18"/>
    <w:rsid w:val="004033FB"/>
    <w:rsid w:val="00404714"/>
    <w:rsid w:val="00406A5D"/>
    <w:rsid w:val="0041591F"/>
    <w:rsid w:val="00415997"/>
    <w:rsid w:val="00422AFB"/>
    <w:rsid w:val="004319CE"/>
    <w:rsid w:val="0043382F"/>
    <w:rsid w:val="00434868"/>
    <w:rsid w:val="00441C95"/>
    <w:rsid w:val="00454FD6"/>
    <w:rsid w:val="00463635"/>
    <w:rsid w:val="004709C9"/>
    <w:rsid w:val="00473080"/>
    <w:rsid w:val="00477C8A"/>
    <w:rsid w:val="00483654"/>
    <w:rsid w:val="004B0297"/>
    <w:rsid w:val="004B40FD"/>
    <w:rsid w:val="004B4A96"/>
    <w:rsid w:val="004B5044"/>
    <w:rsid w:val="004B7DB1"/>
    <w:rsid w:val="004B7DEF"/>
    <w:rsid w:val="004C6614"/>
    <w:rsid w:val="004D31EB"/>
    <w:rsid w:val="004D4DF0"/>
    <w:rsid w:val="004D55A2"/>
    <w:rsid w:val="004E2853"/>
    <w:rsid w:val="004F04F6"/>
    <w:rsid w:val="004F7B19"/>
    <w:rsid w:val="00500C11"/>
    <w:rsid w:val="005124A4"/>
    <w:rsid w:val="0051716C"/>
    <w:rsid w:val="00521F05"/>
    <w:rsid w:val="00522DC8"/>
    <w:rsid w:val="00531060"/>
    <w:rsid w:val="00542721"/>
    <w:rsid w:val="00543CD5"/>
    <w:rsid w:val="0056012A"/>
    <w:rsid w:val="005626F3"/>
    <w:rsid w:val="00565A29"/>
    <w:rsid w:val="00566EC2"/>
    <w:rsid w:val="00574CFA"/>
    <w:rsid w:val="005762FD"/>
    <w:rsid w:val="00577409"/>
    <w:rsid w:val="00580FAD"/>
    <w:rsid w:val="005A3DE1"/>
    <w:rsid w:val="005B02FE"/>
    <w:rsid w:val="005B515D"/>
    <w:rsid w:val="005B6798"/>
    <w:rsid w:val="005C2523"/>
    <w:rsid w:val="005C2E94"/>
    <w:rsid w:val="005C7885"/>
    <w:rsid w:val="005D771B"/>
    <w:rsid w:val="005F4478"/>
    <w:rsid w:val="00614822"/>
    <w:rsid w:val="00625AAF"/>
    <w:rsid w:val="006275CC"/>
    <w:rsid w:val="00630BFB"/>
    <w:rsid w:val="0063593E"/>
    <w:rsid w:val="00645861"/>
    <w:rsid w:val="006707CB"/>
    <w:rsid w:val="0068227A"/>
    <w:rsid w:val="00685458"/>
    <w:rsid w:val="006865ED"/>
    <w:rsid w:val="00694DA5"/>
    <w:rsid w:val="006B5743"/>
    <w:rsid w:val="006C3DF1"/>
    <w:rsid w:val="006C7DC4"/>
    <w:rsid w:val="006D3B34"/>
    <w:rsid w:val="006D62B4"/>
    <w:rsid w:val="006D67F1"/>
    <w:rsid w:val="006D79D8"/>
    <w:rsid w:val="006E0196"/>
    <w:rsid w:val="006F04E3"/>
    <w:rsid w:val="007233C9"/>
    <w:rsid w:val="0073047A"/>
    <w:rsid w:val="00740499"/>
    <w:rsid w:val="00746CDB"/>
    <w:rsid w:val="00747ABC"/>
    <w:rsid w:val="007606C1"/>
    <w:rsid w:val="0077553B"/>
    <w:rsid w:val="00777D64"/>
    <w:rsid w:val="007805F7"/>
    <w:rsid w:val="007A2E94"/>
    <w:rsid w:val="007A31A5"/>
    <w:rsid w:val="007B028B"/>
    <w:rsid w:val="007C1D99"/>
    <w:rsid w:val="007C63F1"/>
    <w:rsid w:val="007D50E1"/>
    <w:rsid w:val="007E38DB"/>
    <w:rsid w:val="00814EEC"/>
    <w:rsid w:val="00833201"/>
    <w:rsid w:val="008358EF"/>
    <w:rsid w:val="008519AE"/>
    <w:rsid w:val="008560DD"/>
    <w:rsid w:val="0086139B"/>
    <w:rsid w:val="008656E9"/>
    <w:rsid w:val="0088030A"/>
    <w:rsid w:val="00884CB2"/>
    <w:rsid w:val="008865D5"/>
    <w:rsid w:val="00895DF3"/>
    <w:rsid w:val="00896BF3"/>
    <w:rsid w:val="008A013C"/>
    <w:rsid w:val="008A02FA"/>
    <w:rsid w:val="008A21B8"/>
    <w:rsid w:val="008A4D42"/>
    <w:rsid w:val="008B164D"/>
    <w:rsid w:val="008B17B0"/>
    <w:rsid w:val="008B2163"/>
    <w:rsid w:val="008B5050"/>
    <w:rsid w:val="008D1C08"/>
    <w:rsid w:val="00903303"/>
    <w:rsid w:val="009039EC"/>
    <w:rsid w:val="00906A8B"/>
    <w:rsid w:val="00945E01"/>
    <w:rsid w:val="0095719A"/>
    <w:rsid w:val="0096286B"/>
    <w:rsid w:val="00963672"/>
    <w:rsid w:val="00973410"/>
    <w:rsid w:val="00995FB0"/>
    <w:rsid w:val="009A406B"/>
    <w:rsid w:val="009B089E"/>
    <w:rsid w:val="009B7DCD"/>
    <w:rsid w:val="009C357F"/>
    <w:rsid w:val="009D16CD"/>
    <w:rsid w:val="009F3894"/>
    <w:rsid w:val="009F73E6"/>
    <w:rsid w:val="00A00B97"/>
    <w:rsid w:val="00A04ADD"/>
    <w:rsid w:val="00A15791"/>
    <w:rsid w:val="00A160E5"/>
    <w:rsid w:val="00A23E2C"/>
    <w:rsid w:val="00A35F1E"/>
    <w:rsid w:val="00A42811"/>
    <w:rsid w:val="00A570F6"/>
    <w:rsid w:val="00AE5CB6"/>
    <w:rsid w:val="00AF5CFC"/>
    <w:rsid w:val="00B038BA"/>
    <w:rsid w:val="00B04284"/>
    <w:rsid w:val="00B11672"/>
    <w:rsid w:val="00B15296"/>
    <w:rsid w:val="00B246E5"/>
    <w:rsid w:val="00B27613"/>
    <w:rsid w:val="00B3160F"/>
    <w:rsid w:val="00B31F26"/>
    <w:rsid w:val="00B3309B"/>
    <w:rsid w:val="00B41766"/>
    <w:rsid w:val="00B509E4"/>
    <w:rsid w:val="00B80AF3"/>
    <w:rsid w:val="00B82D08"/>
    <w:rsid w:val="00B9463C"/>
    <w:rsid w:val="00BA7735"/>
    <w:rsid w:val="00BC2B2D"/>
    <w:rsid w:val="00BD3F04"/>
    <w:rsid w:val="00BD421E"/>
    <w:rsid w:val="00C06AD1"/>
    <w:rsid w:val="00C10EEF"/>
    <w:rsid w:val="00C15614"/>
    <w:rsid w:val="00C261AF"/>
    <w:rsid w:val="00C42C09"/>
    <w:rsid w:val="00C44449"/>
    <w:rsid w:val="00C640AA"/>
    <w:rsid w:val="00C66C34"/>
    <w:rsid w:val="00C8411B"/>
    <w:rsid w:val="00C92C55"/>
    <w:rsid w:val="00CA6AE4"/>
    <w:rsid w:val="00CA7E54"/>
    <w:rsid w:val="00CC0DAD"/>
    <w:rsid w:val="00D04473"/>
    <w:rsid w:val="00D15A1E"/>
    <w:rsid w:val="00D16EF7"/>
    <w:rsid w:val="00D24BA2"/>
    <w:rsid w:val="00D32A6D"/>
    <w:rsid w:val="00D4236D"/>
    <w:rsid w:val="00D4626B"/>
    <w:rsid w:val="00D54A17"/>
    <w:rsid w:val="00D61D6D"/>
    <w:rsid w:val="00D75BF2"/>
    <w:rsid w:val="00D8335A"/>
    <w:rsid w:val="00D8505F"/>
    <w:rsid w:val="00D857C1"/>
    <w:rsid w:val="00D93AB4"/>
    <w:rsid w:val="00DB100D"/>
    <w:rsid w:val="00DB688B"/>
    <w:rsid w:val="00DC67D8"/>
    <w:rsid w:val="00DD3D20"/>
    <w:rsid w:val="00DE5024"/>
    <w:rsid w:val="00DF5C45"/>
    <w:rsid w:val="00E12401"/>
    <w:rsid w:val="00E1387E"/>
    <w:rsid w:val="00E1745C"/>
    <w:rsid w:val="00E212C9"/>
    <w:rsid w:val="00E21912"/>
    <w:rsid w:val="00E53A7B"/>
    <w:rsid w:val="00E63870"/>
    <w:rsid w:val="00E87D33"/>
    <w:rsid w:val="00E9571B"/>
    <w:rsid w:val="00E97E59"/>
    <w:rsid w:val="00EB4A89"/>
    <w:rsid w:val="00EC04A4"/>
    <w:rsid w:val="00ED4824"/>
    <w:rsid w:val="00ED5350"/>
    <w:rsid w:val="00ED7851"/>
    <w:rsid w:val="00EF1371"/>
    <w:rsid w:val="00F201A2"/>
    <w:rsid w:val="00F20FC4"/>
    <w:rsid w:val="00F24AC9"/>
    <w:rsid w:val="00F41586"/>
    <w:rsid w:val="00F62D4A"/>
    <w:rsid w:val="00F7784B"/>
    <w:rsid w:val="00F80255"/>
    <w:rsid w:val="00F805A7"/>
    <w:rsid w:val="00F85F2D"/>
    <w:rsid w:val="00F9135B"/>
    <w:rsid w:val="00FA6440"/>
    <w:rsid w:val="00FC6CC8"/>
    <w:rsid w:val="00FD0549"/>
    <w:rsid w:val="00FD0817"/>
    <w:rsid w:val="00FD55E6"/>
    <w:rsid w:val="00FD6049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71FB"/>
  <w15:chartTrackingRefBased/>
  <w15:docId w15:val="{DF0238F1-91E2-4007-BE61-B659D86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80FAD"/>
    <w:pPr>
      <w:keepNext/>
      <w:autoSpaceDE w:val="0"/>
      <w:autoSpaceDN w:val="0"/>
      <w:bidi/>
      <w:spacing w:line="480" w:lineRule="auto"/>
      <w:jc w:val="both"/>
      <w:outlineLvl w:val="5"/>
    </w:pPr>
    <w:rPr>
      <w:b/>
      <w:bCs/>
      <w:u w:val="single"/>
      <w:lang w:val="x-none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80FA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BodyText2">
    <w:name w:val="Body Text 2"/>
    <w:basedOn w:val="Normal"/>
    <w:link w:val="BodyText2Char"/>
    <w:rsid w:val="00580FAD"/>
    <w:pPr>
      <w:bidi/>
      <w:spacing w:line="480" w:lineRule="auto"/>
      <w:jc w:val="both"/>
    </w:pPr>
    <w:rPr>
      <w:lang w:val="x-none" w:eastAsia="he-IL"/>
    </w:rPr>
  </w:style>
  <w:style w:type="character" w:customStyle="1" w:styleId="BodyText2Char">
    <w:name w:val="Body Text 2 Char"/>
    <w:link w:val="BodyText2"/>
    <w:rsid w:val="00580FAD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580FA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0FA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0F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80FAD"/>
  </w:style>
  <w:style w:type="paragraph" w:styleId="Header">
    <w:name w:val="header"/>
    <w:basedOn w:val="Normal"/>
    <w:link w:val="HeaderChar"/>
    <w:rsid w:val="00580FAD"/>
    <w:pPr>
      <w:tabs>
        <w:tab w:val="center" w:pos="4153"/>
        <w:tab w:val="right" w:pos="8306"/>
      </w:tabs>
      <w:autoSpaceDE w:val="0"/>
      <w:autoSpaceDN w:val="0"/>
      <w:bidi/>
    </w:pPr>
    <w:rPr>
      <w:lang w:val="x-none" w:eastAsia="he-IL"/>
    </w:rPr>
  </w:style>
  <w:style w:type="character" w:customStyle="1" w:styleId="HeaderChar">
    <w:name w:val="Header Char"/>
    <w:link w:val="Header"/>
    <w:rsid w:val="00580FAD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rsid w:val="00580FAD"/>
    <w:rPr>
      <w:color w:val="0000FF"/>
      <w:u w:val="single"/>
    </w:rPr>
  </w:style>
  <w:style w:type="character" w:styleId="Strong">
    <w:name w:val="Strong"/>
    <w:qFormat/>
    <w:rsid w:val="00580FAD"/>
    <w:rPr>
      <w:b/>
      <w:bCs/>
    </w:rPr>
  </w:style>
  <w:style w:type="character" w:customStyle="1" w:styleId="kwic1">
    <w:name w:val="kwic1"/>
    <w:rsid w:val="00580FAD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8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68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E94"/>
    <w:pPr>
      <w:spacing w:before="100" w:beforeAutospacing="1" w:after="100" w:afterAutospacing="1"/>
    </w:pPr>
  </w:style>
  <w:style w:type="paragraph" w:customStyle="1" w:styleId="Bib">
    <w:name w:val="Bib"/>
    <w:basedOn w:val="BodyText"/>
    <w:link w:val="Bib0"/>
    <w:uiPriority w:val="99"/>
    <w:qFormat/>
    <w:rsid w:val="006C3DF1"/>
    <w:pPr>
      <w:keepLines/>
      <w:tabs>
        <w:tab w:val="left" w:pos="1134"/>
      </w:tabs>
      <w:spacing w:after="0" w:line="480" w:lineRule="auto"/>
      <w:ind w:left="561" w:hanging="561"/>
      <w:jc w:val="both"/>
    </w:pPr>
  </w:style>
  <w:style w:type="character" w:customStyle="1" w:styleId="Bib0">
    <w:name w:val="Bib תו"/>
    <w:link w:val="Bib"/>
    <w:uiPriority w:val="99"/>
    <w:rsid w:val="00F2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723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33C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uthor-name">
    <w:name w:val="author-name"/>
    <w:basedOn w:val="DefaultParagraphFont"/>
    <w:rsid w:val="0068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9589287221076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mida.biu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בר-אילן</vt:lpstr>
      <vt:lpstr>אוניברסיטת בר-אילן</vt:lpstr>
    </vt:vector>
  </TitlesOfParts>
  <Company>The Open University</Company>
  <LinksUpToDate>false</LinksUpToDate>
  <CharactersWithSpaces>7207</CharactersWithSpaces>
  <SharedDoc>false</SharedDoc>
  <HLinks>
    <vt:vector size="18" baseType="variant">
      <vt:variant>
        <vt:i4>6225991</vt:i4>
      </vt:variant>
      <vt:variant>
        <vt:i4>6</vt:i4>
      </vt:variant>
      <vt:variant>
        <vt:i4>0</vt:i4>
      </vt:variant>
      <vt:variant>
        <vt:i4>5</vt:i4>
      </vt:variant>
      <vt:variant>
        <vt:lpwstr>http://csi.sagepub.com/content/early/2012/09/04/0011392112454754.abstract</vt:lpwstr>
      </vt:variant>
      <vt:variant>
        <vt:lpwstr/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https://www.btl.gov.il/Publications/oni_report/Pages/default.aspx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http://lemida.biu.ac.il/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בר-אילן</dc:title>
  <dc:subject/>
  <dc:creator>Anat</dc:creator>
  <cp:keywords/>
  <cp:lastModifiedBy>user</cp:lastModifiedBy>
  <cp:revision>3</cp:revision>
  <cp:lastPrinted>2018-04-08T04:51:00Z</cp:lastPrinted>
  <dcterms:created xsi:type="dcterms:W3CDTF">2022-09-01T14:07:00Z</dcterms:created>
  <dcterms:modified xsi:type="dcterms:W3CDTF">2022-09-01T14:07:00Z</dcterms:modified>
</cp:coreProperties>
</file>